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390CB" w14:textId="77777777" w:rsidR="007658D0" w:rsidRPr="00626ED2" w:rsidRDefault="007658D0">
      <w:pPr>
        <w:jc w:val="both"/>
        <w:rPr>
          <w:b/>
          <w:sz w:val="24"/>
          <w:szCs w:val="24"/>
        </w:rPr>
      </w:pPr>
    </w:p>
    <w:p w14:paraId="647323B7" w14:textId="77777777" w:rsidR="00C4693B" w:rsidRPr="0038311E" w:rsidRDefault="00C4693B" w:rsidP="00C4693B">
      <w:pPr>
        <w:jc w:val="both"/>
        <w:rPr>
          <w:b/>
          <w:sz w:val="24"/>
          <w:szCs w:val="24"/>
          <w:lang w:val="de-DE"/>
        </w:rPr>
      </w:pPr>
      <w:r w:rsidRPr="0038311E">
        <w:rPr>
          <w:b/>
          <w:bCs/>
          <w:iCs/>
          <w:sz w:val="24"/>
          <w:szCs w:val="24"/>
          <w:lang w:val="de-DE"/>
        </w:rPr>
        <w:t>WEG stellt neue Softstarter-Reihe SSW900 vor</w:t>
      </w:r>
    </w:p>
    <w:p w14:paraId="7D838844" w14:textId="77777777" w:rsidR="00493F74" w:rsidRPr="0038311E" w:rsidRDefault="00AC603B" w:rsidP="00493F74">
      <w:pPr>
        <w:jc w:val="both"/>
        <w:rPr>
          <w:rFonts w:cs="Calibri"/>
          <w:b/>
          <w:bCs/>
          <w:i/>
          <w:iCs/>
          <w:lang w:val="de-DE"/>
        </w:rPr>
      </w:pPr>
      <w:r w:rsidRPr="0038311E">
        <w:rPr>
          <w:rFonts w:cs="Calibri"/>
          <w:b/>
          <w:bCs/>
          <w:i/>
          <w:iCs/>
          <w:lang w:val="de-DE"/>
        </w:rPr>
        <w:t>Die leistungsstarken Softstarter ermöglichen einen sanften An- und Auslauf von Drehstrom-Asynchronmotoren und bieten umfassenden Motorschutz.</w:t>
      </w:r>
    </w:p>
    <w:p w14:paraId="1616C77A" w14:textId="696C33CE" w:rsidR="00C7794F" w:rsidRPr="00C7794F" w:rsidRDefault="007C6B74" w:rsidP="00C7794F">
      <w:pPr>
        <w:spacing w:after="0" w:line="360" w:lineRule="auto"/>
        <w:jc w:val="both"/>
        <w:rPr>
          <w:rStyle w:val="journal-content-article"/>
          <w:lang w:val="de-DE"/>
        </w:rPr>
      </w:pPr>
      <w:r w:rsidRPr="00851AEE">
        <w:rPr>
          <w:rFonts w:cs="Calibri"/>
          <w:lang w:val="de-DE"/>
        </w:rPr>
        <w:t>WEG, ein weltweit</w:t>
      </w:r>
      <w:r w:rsidRPr="006C78B1">
        <w:rPr>
          <w:rFonts w:cs="Calibri"/>
          <w:lang w:val="de-DE"/>
        </w:rPr>
        <w:t xml:space="preserve"> führender Anbieter in der Antriebstechnik, </w:t>
      </w:r>
      <w:r w:rsidR="00DC38F1">
        <w:rPr>
          <w:rFonts w:cs="Calibri"/>
          <w:lang w:val="de-DE"/>
        </w:rPr>
        <w:t xml:space="preserve">hat auf </w:t>
      </w:r>
      <w:r w:rsidR="00136D6D">
        <w:rPr>
          <w:rFonts w:cs="Calibri"/>
          <w:lang w:val="de-DE"/>
        </w:rPr>
        <w:t xml:space="preserve">der diesjährigen SPS IPC Drives </w:t>
      </w:r>
      <w:r w:rsidR="00136D6D" w:rsidRPr="006C78B1">
        <w:rPr>
          <w:rFonts w:cs="Calibri"/>
          <w:lang w:val="de-DE"/>
        </w:rPr>
        <w:t xml:space="preserve">in Nürnberg </w:t>
      </w:r>
      <w:r w:rsidR="00136D6D">
        <w:rPr>
          <w:rFonts w:cs="Calibri"/>
          <w:lang w:val="de-DE"/>
        </w:rPr>
        <w:t>den neuen Softstarter SSW900</w:t>
      </w:r>
      <w:r w:rsidR="00DC38F1">
        <w:rPr>
          <w:rFonts w:cs="Calibri"/>
          <w:lang w:val="de-DE"/>
        </w:rPr>
        <w:t xml:space="preserve"> vorgestellt. D</w:t>
      </w:r>
      <w:r w:rsidR="00C4693B">
        <w:rPr>
          <w:rFonts w:cs="Calibri"/>
          <w:lang w:val="de-DE"/>
        </w:rPr>
        <w:t>i</w:t>
      </w:r>
      <w:r w:rsidR="00DC38F1">
        <w:rPr>
          <w:rFonts w:cs="Calibri"/>
          <w:lang w:val="de-DE"/>
        </w:rPr>
        <w:t>e</w:t>
      </w:r>
      <w:r w:rsidR="00C4693B">
        <w:rPr>
          <w:rFonts w:cs="Calibri"/>
          <w:lang w:val="de-DE"/>
        </w:rPr>
        <w:t>se</w:t>
      </w:r>
      <w:r w:rsidR="00DC38F1">
        <w:rPr>
          <w:rFonts w:cs="Calibri"/>
          <w:lang w:val="de-DE"/>
        </w:rPr>
        <w:t>r</w:t>
      </w:r>
      <w:r w:rsidR="00DC38F1" w:rsidRPr="0060678F">
        <w:rPr>
          <w:rFonts w:cs="Calibri"/>
          <w:lang w:val="de-DE"/>
        </w:rPr>
        <w:t xml:space="preserve"> </w:t>
      </w:r>
      <w:r w:rsidR="00DC38F1">
        <w:rPr>
          <w:rFonts w:cs="Calibri"/>
          <w:lang w:val="de-DE"/>
        </w:rPr>
        <w:t>kompakte</w:t>
      </w:r>
      <w:r w:rsidR="00DC38F1" w:rsidRPr="0060678F">
        <w:rPr>
          <w:rFonts w:cs="Calibri"/>
          <w:lang w:val="de-DE"/>
        </w:rPr>
        <w:t xml:space="preserve"> </w:t>
      </w:r>
      <w:r w:rsidR="00DC38F1">
        <w:rPr>
          <w:rFonts w:cs="Calibri"/>
          <w:lang w:val="de-DE"/>
        </w:rPr>
        <w:t xml:space="preserve">Softstarter, </w:t>
      </w:r>
      <w:r w:rsidR="00DC38F1" w:rsidRPr="00A90648">
        <w:rPr>
          <w:rFonts w:cs="Calibri"/>
          <w:lang w:val="de-DE"/>
        </w:rPr>
        <w:t>der die bisherige Starterreihe SSW0</w:t>
      </w:r>
      <w:r w:rsidR="00DC5AB7">
        <w:rPr>
          <w:rFonts w:cs="Calibri"/>
          <w:lang w:val="de-DE"/>
        </w:rPr>
        <w:t>6</w:t>
      </w:r>
      <w:bookmarkStart w:id="0" w:name="_GoBack"/>
      <w:bookmarkEnd w:id="0"/>
      <w:r w:rsidR="00DC38F1" w:rsidRPr="00A90648">
        <w:rPr>
          <w:rFonts w:cs="Calibri"/>
          <w:lang w:val="de-DE"/>
        </w:rPr>
        <w:t xml:space="preserve"> ablösen wird,</w:t>
      </w:r>
      <w:r w:rsidR="00DC38F1">
        <w:rPr>
          <w:rFonts w:cs="Calibri"/>
          <w:lang w:val="de-DE"/>
        </w:rPr>
        <w:t xml:space="preserve"> </w:t>
      </w:r>
      <w:r w:rsidR="00DC38F1" w:rsidRPr="00683333">
        <w:rPr>
          <w:rFonts w:cs="Calibri"/>
          <w:lang w:val="de-DE"/>
        </w:rPr>
        <w:t>wurde für die industrielle und gewerbliche Nutzung</w:t>
      </w:r>
      <w:r w:rsidR="00DC38F1">
        <w:rPr>
          <w:rFonts w:cs="Calibri"/>
          <w:lang w:val="de-DE"/>
        </w:rPr>
        <w:t xml:space="preserve"> entwickelt</w:t>
      </w:r>
      <w:r w:rsidR="00410E77">
        <w:rPr>
          <w:rFonts w:cs="Calibri"/>
          <w:lang w:val="de-DE"/>
        </w:rPr>
        <w:t xml:space="preserve">. </w:t>
      </w:r>
      <w:r w:rsidR="00C4693B">
        <w:rPr>
          <w:rFonts w:cs="Calibri"/>
          <w:lang w:val="de-DE"/>
        </w:rPr>
        <w:t xml:space="preserve">Das leistungsstarke High-End-Gerät mit integrierter SPS bietet vollständig programmierbare Verfahren zur Regelung von Asynchronmotoren und komplett flexible Drehmoment-Steuerung. </w:t>
      </w:r>
      <w:r w:rsidR="00410E77">
        <w:rPr>
          <w:rFonts w:cs="Calibri"/>
          <w:lang w:val="de-DE"/>
        </w:rPr>
        <w:t xml:space="preserve">Die neue Reihe deckt </w:t>
      </w:r>
      <w:r w:rsidR="00C4693B">
        <w:rPr>
          <w:rFonts w:cs="Calibri"/>
          <w:lang w:val="de-DE"/>
        </w:rPr>
        <w:t xml:space="preserve">in </w:t>
      </w:r>
      <w:r w:rsidR="00C4693B" w:rsidRPr="00965C18">
        <w:rPr>
          <w:rStyle w:val="journal-content-article"/>
          <w:lang w:val="de-DE"/>
        </w:rPr>
        <w:t>vier Baugrößen</w:t>
      </w:r>
      <w:r w:rsidR="00410E77" w:rsidRPr="00965C18">
        <w:rPr>
          <w:rStyle w:val="journal-content-article"/>
          <w:lang w:val="de-DE"/>
        </w:rPr>
        <w:t xml:space="preserve"> Ausgangsströme von 10 A bis 412 A in dem Weitspannungsbereich 220 - 575V 3AC ab.</w:t>
      </w:r>
      <w:r w:rsidR="008245A1" w:rsidRPr="00965C18">
        <w:rPr>
          <w:rStyle w:val="journal-content-article"/>
          <w:lang w:val="de-DE"/>
        </w:rPr>
        <w:t xml:space="preserve"> </w:t>
      </w:r>
      <w:r w:rsidR="008245A1" w:rsidRPr="00C7794F">
        <w:rPr>
          <w:rStyle w:val="journal-content-article"/>
          <w:lang w:val="de-DE"/>
        </w:rPr>
        <w:t>Durch den sanften Anlauf und die integrierten Schutzfunktionen gewährleistet der SSW900 einen energieeffizienten, zuverlässi</w:t>
      </w:r>
      <w:r w:rsidR="00C7794F" w:rsidRPr="00C7794F">
        <w:rPr>
          <w:rStyle w:val="journal-content-article"/>
          <w:lang w:val="de-DE"/>
        </w:rPr>
        <w:t xml:space="preserve">gen Betrieb von </w:t>
      </w:r>
      <w:r w:rsidR="00C7794F" w:rsidRPr="00965C18">
        <w:rPr>
          <w:rStyle w:val="journal-content-article"/>
          <w:lang w:val="de-DE"/>
        </w:rPr>
        <w:t>Elektromotoren.</w:t>
      </w:r>
      <w:r w:rsidR="00684861" w:rsidRPr="00684861">
        <w:rPr>
          <w:rFonts w:cs="Calibri"/>
          <w:lang w:val="de-DE"/>
        </w:rPr>
        <w:t xml:space="preserve"> </w:t>
      </w:r>
      <w:r w:rsidR="00684861">
        <w:rPr>
          <w:rFonts w:cs="Calibri"/>
          <w:lang w:val="de-DE"/>
        </w:rPr>
        <w:t xml:space="preserve">Er eignet sich für eine große Bandbreite an Anwendungen, darunter </w:t>
      </w:r>
      <w:r w:rsidR="00684861" w:rsidRPr="00DF125D">
        <w:rPr>
          <w:rFonts w:cs="Calibri"/>
          <w:lang w:val="de-DE"/>
        </w:rPr>
        <w:t>Lüfter/Entlüftungsventilatoren</w:t>
      </w:r>
      <w:r w:rsidR="00684861">
        <w:rPr>
          <w:rFonts w:cs="Calibri"/>
          <w:lang w:val="de-DE"/>
        </w:rPr>
        <w:t xml:space="preserve">, Axial-, Kreisel-, Zentrifugal- und Dosierpumpen, Rührmaschinen und Mischer, Förderbänder, Extruder, Trockner und Industrieöfen, Drehtische sowie Kugel- und </w:t>
      </w:r>
      <w:r w:rsidR="00684861" w:rsidRPr="00C84E06">
        <w:rPr>
          <w:rFonts w:cs="Calibri"/>
          <w:lang w:val="de-DE"/>
        </w:rPr>
        <w:t>Hammermühlen.</w:t>
      </w:r>
    </w:p>
    <w:p w14:paraId="3105CB93" w14:textId="77777777" w:rsidR="00C7794F" w:rsidRDefault="00C7794F" w:rsidP="00C7794F">
      <w:pPr>
        <w:spacing w:after="0" w:line="360" w:lineRule="auto"/>
        <w:jc w:val="both"/>
        <w:rPr>
          <w:rStyle w:val="journal-content-article"/>
          <w:lang w:val="de-DE"/>
        </w:rPr>
      </w:pPr>
    </w:p>
    <w:p w14:paraId="114060D1" w14:textId="66432EB2" w:rsidR="003C79A1" w:rsidRPr="004732A5" w:rsidRDefault="003C79A1" w:rsidP="00C7794F">
      <w:pPr>
        <w:spacing w:after="0" w:line="360" w:lineRule="auto"/>
        <w:jc w:val="both"/>
        <w:rPr>
          <w:lang w:val="de-AT"/>
        </w:rPr>
      </w:pPr>
      <w:r w:rsidRPr="00C7794F">
        <w:rPr>
          <w:rStyle w:val="journal-content-article"/>
          <w:lang w:val="de-DE"/>
        </w:rPr>
        <w:t xml:space="preserve">Johannes Schwenger, </w:t>
      </w:r>
      <w:r w:rsidRPr="0044068D">
        <w:rPr>
          <w:rStyle w:val="journal-content-article"/>
          <w:lang w:val="de-DE"/>
        </w:rPr>
        <w:t>Leiter Produktmanagement Antriebssysteme N</w:t>
      </w:r>
      <w:r>
        <w:rPr>
          <w:rStyle w:val="journal-content-article"/>
          <w:lang w:val="de-DE"/>
        </w:rPr>
        <w:t>iederspannung und Mittelspannung</w:t>
      </w:r>
      <w:r w:rsidRPr="0044068D">
        <w:rPr>
          <w:rStyle w:val="journal-content-article"/>
          <w:lang w:val="de-DE"/>
        </w:rPr>
        <w:t xml:space="preserve"> Europa</w:t>
      </w:r>
      <w:r>
        <w:rPr>
          <w:rStyle w:val="journal-content-article"/>
          <w:lang w:val="de-DE"/>
        </w:rPr>
        <w:t xml:space="preserve"> bei WEG, kommentiert:</w:t>
      </w:r>
      <w:r w:rsidRPr="00C7794F">
        <w:rPr>
          <w:rStyle w:val="journal-content-article"/>
          <w:lang w:val="de-DE"/>
        </w:rPr>
        <w:t xml:space="preserve"> „Die Softstarter-</w:t>
      </w:r>
      <w:r>
        <w:rPr>
          <w:rFonts w:cs="Calibri"/>
          <w:lang w:val="de-DE"/>
        </w:rPr>
        <w:t xml:space="preserve">Reihe SSW900 </w:t>
      </w:r>
      <w:r w:rsidRPr="005308A4">
        <w:rPr>
          <w:rFonts w:cs="Calibri"/>
          <w:lang w:val="de-DE"/>
        </w:rPr>
        <w:t xml:space="preserve">erweitert unser Portfolio in einem Bereich, in dem wir </w:t>
      </w:r>
      <w:r w:rsidR="00C4693B">
        <w:rPr>
          <w:rFonts w:cs="Calibri"/>
          <w:lang w:val="de-DE"/>
        </w:rPr>
        <w:t>in Europa</w:t>
      </w:r>
      <w:r w:rsidR="00C4693B" w:rsidRPr="005308A4">
        <w:rPr>
          <w:rFonts w:cs="Calibri"/>
          <w:lang w:val="de-DE"/>
        </w:rPr>
        <w:t xml:space="preserve"> </w:t>
      </w:r>
      <w:r w:rsidRPr="005308A4">
        <w:rPr>
          <w:rFonts w:cs="Calibri"/>
          <w:lang w:val="de-DE"/>
        </w:rPr>
        <w:t xml:space="preserve">bislang noch </w:t>
      </w:r>
      <w:r w:rsidR="00E815E0">
        <w:rPr>
          <w:rFonts w:cs="Calibri"/>
          <w:lang w:val="de-DE"/>
        </w:rPr>
        <w:t xml:space="preserve">nicht </w:t>
      </w:r>
      <w:r w:rsidR="005849C6">
        <w:rPr>
          <w:rFonts w:cs="Calibri"/>
          <w:lang w:val="de-DE"/>
        </w:rPr>
        <w:t>schwerpunktmäßig</w:t>
      </w:r>
      <w:r w:rsidRPr="005308A4">
        <w:rPr>
          <w:rFonts w:cs="Calibri"/>
          <w:lang w:val="de-DE"/>
        </w:rPr>
        <w:t xml:space="preserve"> aktiv waren</w:t>
      </w:r>
      <w:r>
        <w:rPr>
          <w:rFonts w:cs="Calibri"/>
          <w:lang w:val="de-DE"/>
        </w:rPr>
        <w:t xml:space="preserve">. Komfortabel in der Bedienung, sorgt der neue </w:t>
      </w:r>
      <w:r w:rsidRPr="005308A4">
        <w:rPr>
          <w:rFonts w:cs="Calibri"/>
          <w:lang w:val="de-DE"/>
        </w:rPr>
        <w:t>SSW900</w:t>
      </w:r>
      <w:r>
        <w:rPr>
          <w:rFonts w:cs="Calibri"/>
          <w:lang w:val="de-DE"/>
        </w:rPr>
        <w:t xml:space="preserve"> mit integrierter SPS dafür, dass das erzeugte Drehmoment</w:t>
      </w:r>
      <w:r w:rsidRPr="009C2AC0">
        <w:rPr>
          <w:rFonts w:cs="Calibri"/>
          <w:lang w:val="de-DE"/>
        </w:rPr>
        <w:t xml:space="preserve"> an die Last</w:t>
      </w:r>
      <w:r>
        <w:rPr>
          <w:rFonts w:cs="Calibri"/>
          <w:lang w:val="de-DE"/>
        </w:rPr>
        <w:t xml:space="preserve"> </w:t>
      </w:r>
      <w:r w:rsidRPr="009C2AC0">
        <w:rPr>
          <w:rFonts w:cs="Calibri"/>
          <w:lang w:val="de-DE"/>
        </w:rPr>
        <w:t>angepasst</w:t>
      </w:r>
      <w:r>
        <w:rPr>
          <w:rFonts w:cs="Calibri"/>
          <w:lang w:val="de-DE"/>
        </w:rPr>
        <w:t xml:space="preserve"> wird und</w:t>
      </w:r>
      <w:r w:rsidRPr="009C2AC0">
        <w:rPr>
          <w:rFonts w:cs="Calibri"/>
          <w:lang w:val="de-DE"/>
        </w:rPr>
        <w:t xml:space="preserve"> das Anlaufen mit dem </w:t>
      </w:r>
      <w:r w:rsidR="00C40D6A">
        <w:rPr>
          <w:rFonts w:cs="Calibri"/>
          <w:lang w:val="de-DE"/>
        </w:rPr>
        <w:t xml:space="preserve">niedrigst </w:t>
      </w:r>
      <w:r w:rsidRPr="009C2AC0">
        <w:rPr>
          <w:rFonts w:cs="Calibri"/>
          <w:lang w:val="de-DE"/>
        </w:rPr>
        <w:t>möglichen</w:t>
      </w:r>
      <w:r>
        <w:rPr>
          <w:rFonts w:cs="Calibri"/>
          <w:lang w:val="de-DE"/>
        </w:rPr>
        <w:t xml:space="preserve"> </w:t>
      </w:r>
      <w:r w:rsidRPr="009C2AC0">
        <w:rPr>
          <w:rFonts w:cs="Calibri"/>
          <w:lang w:val="de-DE"/>
        </w:rPr>
        <w:t>Strom erfolgt.</w:t>
      </w:r>
      <w:r>
        <w:rPr>
          <w:rFonts w:cs="Calibri"/>
          <w:lang w:val="de-DE"/>
        </w:rPr>
        <w:t xml:space="preserve"> </w:t>
      </w:r>
      <w:r w:rsidR="00C4693B">
        <w:rPr>
          <w:rFonts w:cs="Calibri"/>
          <w:lang w:val="de-DE"/>
        </w:rPr>
        <w:t xml:space="preserve">Außerdem sind zahlreiche Schutzfunktionen integriert, die einen zuverlässigen Betrieb von </w:t>
      </w:r>
      <w:r w:rsidRPr="009C2AC0">
        <w:rPr>
          <w:rFonts w:cs="Calibri"/>
          <w:lang w:val="de-DE"/>
        </w:rPr>
        <w:t xml:space="preserve">Elektromotoren </w:t>
      </w:r>
      <w:r w:rsidR="00C4693B" w:rsidRPr="00965C18">
        <w:rPr>
          <w:rFonts w:cs="Calibri"/>
          <w:lang w:val="de-DE"/>
        </w:rPr>
        <w:t>gewährleisten</w:t>
      </w:r>
      <w:r w:rsidRPr="00965C18">
        <w:rPr>
          <w:rFonts w:cs="Calibri"/>
          <w:lang w:val="de-DE"/>
        </w:rPr>
        <w:t>.“</w:t>
      </w:r>
    </w:p>
    <w:p w14:paraId="7480089D" w14:textId="4F933D3D" w:rsidR="00DC38F1" w:rsidRDefault="00DC38F1" w:rsidP="00DC38F1">
      <w:pPr>
        <w:spacing w:after="0" w:line="360" w:lineRule="auto"/>
        <w:jc w:val="both"/>
        <w:rPr>
          <w:rFonts w:ascii="Tahoma" w:hAnsi="Tahoma" w:cs="Tahoma"/>
          <w:color w:val="000000"/>
          <w:sz w:val="20"/>
          <w:szCs w:val="20"/>
          <w:lang w:val="de-DE" w:bidi="ar-SA"/>
        </w:rPr>
      </w:pPr>
    </w:p>
    <w:p w14:paraId="7A825B72" w14:textId="48BEA052" w:rsidR="00912ED6" w:rsidRPr="000978A2" w:rsidRDefault="00912ED6" w:rsidP="00912ED6">
      <w:pPr>
        <w:spacing w:after="0" w:line="360" w:lineRule="auto"/>
        <w:jc w:val="both"/>
        <w:rPr>
          <w:lang w:val="de-DE"/>
        </w:rPr>
      </w:pPr>
      <w:r>
        <w:rPr>
          <w:rFonts w:cs="Calibri"/>
          <w:lang w:val="de-DE"/>
        </w:rPr>
        <w:t>Der Softstarter erlaubt sowohl eine</w:t>
      </w:r>
      <w:r w:rsidR="005849C6">
        <w:rPr>
          <w:rFonts w:cs="Calibri"/>
          <w:lang w:val="de-DE"/>
        </w:rPr>
        <w:t>n Direktanschluss von Motoren in Stern</w:t>
      </w:r>
      <w:r w:rsidR="00965C18">
        <w:rPr>
          <w:rFonts w:cs="Calibri"/>
          <w:lang w:val="de-DE"/>
        </w:rPr>
        <w:t>-</w:t>
      </w:r>
      <w:r w:rsidR="005849C6">
        <w:rPr>
          <w:rFonts w:cs="Calibri"/>
          <w:lang w:val="de-DE"/>
        </w:rPr>
        <w:t xml:space="preserve"> oder Dreieckschaltung</w:t>
      </w:r>
      <w:r>
        <w:rPr>
          <w:rFonts w:cs="Calibri"/>
          <w:lang w:val="de-DE"/>
        </w:rPr>
        <w:t xml:space="preserve"> als auch eine </w:t>
      </w:r>
      <w:r w:rsidR="005849C6">
        <w:rPr>
          <w:rFonts w:cs="Calibri"/>
          <w:lang w:val="de-DE"/>
        </w:rPr>
        <w:t xml:space="preserve">Strangeinschaltung (Wurzeldreischaltung </w:t>
      </w:r>
      <w:r>
        <w:rPr>
          <w:rFonts w:cs="Calibri"/>
          <w:lang w:val="de-DE"/>
        </w:rPr>
        <w:t>mit sechs angeschlossenen Leitern</w:t>
      </w:r>
      <w:r w:rsidRPr="00A3229B">
        <w:rPr>
          <w:rFonts w:cs="Calibri"/>
          <w:lang w:val="de-DE"/>
        </w:rPr>
        <w:t xml:space="preserve">). Dies macht es möglich, </w:t>
      </w:r>
      <w:r w:rsidR="005849C6" w:rsidRPr="00A3229B">
        <w:rPr>
          <w:rFonts w:cs="Calibri"/>
          <w:lang w:val="de-DE"/>
        </w:rPr>
        <w:t xml:space="preserve">unmittelbar </w:t>
      </w:r>
      <w:r w:rsidRPr="00A3229B">
        <w:rPr>
          <w:lang w:val="de-DE"/>
        </w:rPr>
        <w:t xml:space="preserve">die </w:t>
      </w:r>
      <w:r w:rsidR="005849C6" w:rsidRPr="00A3229B">
        <w:rPr>
          <w:lang w:val="de-DE"/>
        </w:rPr>
        <w:t>drei</w:t>
      </w:r>
      <w:r w:rsidRPr="00A3229B">
        <w:rPr>
          <w:lang w:val="de-DE"/>
        </w:rPr>
        <w:t xml:space="preserve"> </w:t>
      </w:r>
      <w:r w:rsidR="005849C6" w:rsidRPr="00A3229B">
        <w:rPr>
          <w:lang w:val="de-DE"/>
        </w:rPr>
        <w:t>Motorstränge</w:t>
      </w:r>
      <w:r w:rsidRPr="00A3229B">
        <w:rPr>
          <w:lang w:val="de-DE"/>
        </w:rPr>
        <w:t xml:space="preserve"> </w:t>
      </w:r>
      <w:r w:rsidR="004845F7" w:rsidRPr="00A3229B">
        <w:rPr>
          <w:lang w:val="de-DE"/>
        </w:rPr>
        <w:t>in</w:t>
      </w:r>
      <w:r w:rsidR="00C84E06" w:rsidRPr="00A3229B">
        <w:rPr>
          <w:lang w:val="de-DE"/>
        </w:rPr>
        <w:t xml:space="preserve"> </w:t>
      </w:r>
      <w:r w:rsidR="005849C6" w:rsidRPr="00A3229B">
        <w:rPr>
          <w:lang w:val="de-DE"/>
        </w:rPr>
        <w:t>die</w:t>
      </w:r>
      <w:r w:rsidR="004845F7" w:rsidRPr="00A3229B">
        <w:rPr>
          <w:lang w:val="de-DE"/>
        </w:rPr>
        <w:t xml:space="preserve"> drei</w:t>
      </w:r>
      <w:r w:rsidR="005849C6" w:rsidRPr="00A3229B">
        <w:rPr>
          <w:lang w:val="de-DE"/>
        </w:rPr>
        <w:t xml:space="preserve"> Thyristorpaare des SSW900</w:t>
      </w:r>
      <w:r w:rsidRPr="00A3229B">
        <w:rPr>
          <w:lang w:val="de-DE"/>
        </w:rPr>
        <w:t xml:space="preserve"> zu schalten. Das führt dazu, dass der Softstarter nur noch </w:t>
      </w:r>
      <w:r w:rsidR="00DB21DE" w:rsidRPr="00A3229B">
        <w:rPr>
          <w:lang w:val="de-DE"/>
        </w:rPr>
        <w:t>58 Prozent</w:t>
      </w:r>
      <w:r w:rsidRPr="00A3229B">
        <w:rPr>
          <w:lang w:val="de-DE"/>
        </w:rPr>
        <w:t xml:space="preserve"> des Motornennstromes </w:t>
      </w:r>
      <w:r w:rsidR="00053D0F" w:rsidRPr="00A3229B">
        <w:rPr>
          <w:lang w:val="de-DE"/>
        </w:rPr>
        <w:t xml:space="preserve">(entspricht dem Strangstrom) </w:t>
      </w:r>
      <w:r w:rsidRPr="00A3229B">
        <w:rPr>
          <w:lang w:val="de-DE"/>
        </w:rPr>
        <w:t xml:space="preserve">führen muss und sich für die gleiche Leistung kleinere Geräte einsetzen lassen. </w:t>
      </w:r>
      <w:r w:rsidR="00DC38F1" w:rsidRPr="00A3229B">
        <w:rPr>
          <w:rFonts w:cs="Calibri"/>
          <w:lang w:val="de-DE"/>
        </w:rPr>
        <w:t>Aufgrund</w:t>
      </w:r>
      <w:r w:rsidR="00DC38F1">
        <w:rPr>
          <w:rFonts w:cs="Calibri"/>
          <w:lang w:val="de-DE"/>
        </w:rPr>
        <w:t xml:space="preserve"> des integrierten Bypass-Schützes sorgen die </w:t>
      </w:r>
      <w:r>
        <w:rPr>
          <w:rFonts w:cs="Calibri"/>
          <w:lang w:val="de-DE"/>
        </w:rPr>
        <w:t xml:space="preserve">Geräte </w:t>
      </w:r>
      <w:r w:rsidR="00DC38F1">
        <w:rPr>
          <w:rFonts w:cs="Calibri"/>
          <w:lang w:val="de-DE"/>
        </w:rPr>
        <w:t xml:space="preserve">für eine verlängerte Lebensdauer, optimierte Raumnutzung und </w:t>
      </w:r>
      <w:r w:rsidR="002B54FF">
        <w:rPr>
          <w:rFonts w:cs="Calibri"/>
          <w:lang w:val="de-DE"/>
        </w:rPr>
        <w:t xml:space="preserve">eine Verlustleistungsabgabe </w:t>
      </w:r>
      <w:r w:rsidR="00DC38F1">
        <w:rPr>
          <w:rFonts w:cs="Calibri"/>
          <w:lang w:val="de-DE"/>
        </w:rPr>
        <w:t>im Schaltschrank</w:t>
      </w:r>
      <w:r w:rsidR="00DB21DE">
        <w:rPr>
          <w:rFonts w:cs="Calibri"/>
          <w:lang w:val="de-DE"/>
        </w:rPr>
        <w:t>,</w:t>
      </w:r>
      <w:r w:rsidR="002B54FF">
        <w:rPr>
          <w:rFonts w:cs="Calibri"/>
          <w:lang w:val="de-DE"/>
        </w:rPr>
        <w:t xml:space="preserve"> die gegen Null geht</w:t>
      </w:r>
      <w:r w:rsidR="00DC38F1">
        <w:rPr>
          <w:rFonts w:cs="Calibri"/>
          <w:lang w:val="de-DE"/>
        </w:rPr>
        <w:t xml:space="preserve">. </w:t>
      </w:r>
      <w:r>
        <w:rPr>
          <w:rFonts w:cs="Calibri"/>
          <w:lang w:val="de-DE"/>
        </w:rPr>
        <w:t xml:space="preserve">Eine Echtzeituhr </w:t>
      </w:r>
      <w:r>
        <w:rPr>
          <w:rFonts w:cs="Calibri"/>
          <w:lang w:val="de-DE"/>
        </w:rPr>
        <w:lastRenderedPageBreak/>
        <w:t xml:space="preserve">sowie Diagnose- und Statusabfragen erhöhen ferner den Bedienkomfort. Drei verschiedene Stopp-Methoden und eine </w:t>
      </w:r>
      <w:r w:rsidR="002B54FF">
        <w:rPr>
          <w:rFonts w:cs="Calibri"/>
          <w:lang w:val="de-DE"/>
        </w:rPr>
        <w:t>Kick</w:t>
      </w:r>
      <w:r>
        <w:rPr>
          <w:rFonts w:cs="Calibri"/>
          <w:lang w:val="de-DE"/>
        </w:rPr>
        <w:t>start-Funktion sorgen für</w:t>
      </w:r>
      <w:r w:rsidR="002B54FF">
        <w:rPr>
          <w:rFonts w:cs="Calibri"/>
          <w:lang w:val="de-DE"/>
        </w:rPr>
        <w:t xml:space="preserve"> eine</w:t>
      </w:r>
      <w:r>
        <w:rPr>
          <w:rFonts w:cs="Calibri"/>
          <w:lang w:val="de-DE"/>
        </w:rPr>
        <w:t xml:space="preserve"> zusätzliche</w:t>
      </w:r>
      <w:r w:rsidR="002B54FF">
        <w:rPr>
          <w:rFonts w:cs="Calibri"/>
          <w:lang w:val="de-DE"/>
        </w:rPr>
        <w:t xml:space="preserve"> Applikationserweiterung.</w:t>
      </w:r>
    </w:p>
    <w:p w14:paraId="46ED85D7" w14:textId="77777777" w:rsidR="00912ED6" w:rsidRDefault="00912ED6" w:rsidP="00DC38F1">
      <w:pPr>
        <w:spacing w:after="0" w:line="360" w:lineRule="auto"/>
        <w:jc w:val="both"/>
        <w:rPr>
          <w:rFonts w:cs="Calibri"/>
          <w:lang w:val="de-DE"/>
        </w:rPr>
      </w:pPr>
    </w:p>
    <w:p w14:paraId="44553C50" w14:textId="652CF843" w:rsidR="00467BBC" w:rsidRDefault="00297BBF" w:rsidP="00DC38F1">
      <w:pPr>
        <w:spacing w:after="0" w:line="360" w:lineRule="auto"/>
        <w:jc w:val="both"/>
        <w:rPr>
          <w:rFonts w:cs="Calibri"/>
          <w:lang w:val="de-DE"/>
        </w:rPr>
      </w:pPr>
      <w:r>
        <w:rPr>
          <w:rFonts w:cs="Calibri"/>
          <w:lang w:val="de-DE"/>
        </w:rPr>
        <w:t>Das LCD-Display und eine</w:t>
      </w:r>
      <w:r w:rsidR="00DC38F1" w:rsidRPr="0060678F">
        <w:rPr>
          <w:rFonts w:cs="Calibri"/>
          <w:lang w:val="de-DE"/>
        </w:rPr>
        <w:t xml:space="preserve"> neue </w:t>
      </w:r>
      <w:r w:rsidR="00904136">
        <w:rPr>
          <w:rFonts w:cs="Calibri"/>
          <w:lang w:val="de-DE"/>
        </w:rPr>
        <w:t>HMI-</w:t>
      </w:r>
      <w:r w:rsidR="00DC38F1" w:rsidRPr="0060678F">
        <w:rPr>
          <w:rFonts w:cs="Calibri"/>
          <w:lang w:val="de-DE"/>
        </w:rPr>
        <w:t xml:space="preserve">Benutzeroberfläche </w:t>
      </w:r>
      <w:r>
        <w:rPr>
          <w:rFonts w:cs="Calibri"/>
          <w:lang w:val="de-DE"/>
        </w:rPr>
        <w:t>erleichtern</w:t>
      </w:r>
      <w:r w:rsidR="00DC38F1" w:rsidRPr="0060678F">
        <w:rPr>
          <w:rFonts w:cs="Calibri"/>
          <w:lang w:val="de-DE"/>
        </w:rPr>
        <w:t xml:space="preserve"> die </w:t>
      </w:r>
      <w:r w:rsidR="00DC38F1">
        <w:rPr>
          <w:rFonts w:cs="Calibri"/>
          <w:lang w:val="de-DE"/>
        </w:rPr>
        <w:t>Bedienung und erlauben</w:t>
      </w:r>
      <w:r w:rsidR="00DC38F1" w:rsidRPr="0060678F">
        <w:rPr>
          <w:rFonts w:cs="Calibri"/>
          <w:lang w:val="de-DE"/>
        </w:rPr>
        <w:t xml:space="preserve"> </w:t>
      </w:r>
      <w:r w:rsidR="00DC38F1">
        <w:rPr>
          <w:rFonts w:cs="Calibri"/>
          <w:lang w:val="de-DE"/>
        </w:rPr>
        <w:t xml:space="preserve">es dem Anwender, </w:t>
      </w:r>
      <w:r w:rsidR="00DC38F1" w:rsidRPr="0060678F">
        <w:rPr>
          <w:rFonts w:cs="Calibri"/>
          <w:lang w:val="de-DE"/>
        </w:rPr>
        <w:t xml:space="preserve">einfach </w:t>
      </w:r>
      <w:r w:rsidR="00DC38F1">
        <w:rPr>
          <w:rFonts w:cs="Calibri"/>
          <w:lang w:val="de-DE"/>
        </w:rPr>
        <w:t>und schnell Programma</w:t>
      </w:r>
      <w:r w:rsidR="00DC38F1" w:rsidRPr="0060678F">
        <w:rPr>
          <w:rFonts w:cs="Calibri"/>
          <w:lang w:val="de-DE"/>
        </w:rPr>
        <w:t>npassungen</w:t>
      </w:r>
      <w:r w:rsidR="00DC38F1">
        <w:rPr>
          <w:rFonts w:cs="Calibri"/>
          <w:lang w:val="de-DE"/>
        </w:rPr>
        <w:t xml:space="preserve"> vorzunehmen.</w:t>
      </w:r>
      <w:r w:rsidR="00904136">
        <w:rPr>
          <w:rFonts w:cs="Calibri"/>
          <w:lang w:val="de-DE"/>
        </w:rPr>
        <w:t xml:space="preserve"> </w:t>
      </w:r>
      <w:r w:rsidR="00C4693B" w:rsidRPr="00A3229B">
        <w:rPr>
          <w:rFonts w:cs="Calibri"/>
          <w:lang w:val="de-DE"/>
        </w:rPr>
        <w:t xml:space="preserve">Inbetriebnahme und </w:t>
      </w:r>
      <w:r w:rsidR="00F128FC" w:rsidRPr="00A3229B">
        <w:rPr>
          <w:rFonts w:cs="Calibri"/>
          <w:lang w:val="de-DE"/>
        </w:rPr>
        <w:t>Programmierung werden durch</w:t>
      </w:r>
      <w:r w:rsidR="00C4693B" w:rsidRPr="00A3229B">
        <w:rPr>
          <w:rFonts w:cs="Calibri"/>
          <w:lang w:val="de-DE"/>
        </w:rPr>
        <w:t xml:space="preserve"> </w:t>
      </w:r>
      <w:r w:rsidR="004845F7" w:rsidRPr="00A3229B">
        <w:rPr>
          <w:rFonts w:cs="Calibri"/>
          <w:lang w:val="de-DE"/>
        </w:rPr>
        <w:t>geführte Parametrierung</w:t>
      </w:r>
      <w:r w:rsidR="00C4693B" w:rsidRPr="00A3229B">
        <w:rPr>
          <w:rFonts w:cs="Calibri"/>
          <w:lang w:val="de-DE"/>
        </w:rPr>
        <w:t xml:space="preserve"> unterstützt</w:t>
      </w:r>
      <w:r w:rsidR="008B4CEE" w:rsidRPr="00A3229B">
        <w:rPr>
          <w:rFonts w:cs="Calibri"/>
          <w:lang w:val="de-DE"/>
        </w:rPr>
        <w:t xml:space="preserve">. </w:t>
      </w:r>
      <w:r w:rsidR="00DF7B2B" w:rsidRPr="00A3229B">
        <w:rPr>
          <w:rFonts w:cs="Calibri"/>
          <w:lang w:val="de-DE"/>
        </w:rPr>
        <w:t xml:space="preserve">Über die HMI integrierte USB Schnittstelle kann </w:t>
      </w:r>
      <w:r w:rsidR="00A3229B" w:rsidRPr="00A3229B">
        <w:rPr>
          <w:rFonts w:cs="Calibri"/>
          <w:lang w:val="de-DE"/>
        </w:rPr>
        <w:t xml:space="preserve">die Softstarterparametrierung </w:t>
      </w:r>
      <w:r w:rsidR="00DF7B2B" w:rsidRPr="00A3229B">
        <w:rPr>
          <w:rFonts w:cs="Calibri"/>
          <w:lang w:val="de-DE"/>
        </w:rPr>
        <w:t>mit</w:t>
      </w:r>
      <w:r w:rsidR="004845F7" w:rsidRPr="00A3229B">
        <w:rPr>
          <w:rFonts w:cs="Calibri"/>
          <w:lang w:val="de-DE"/>
        </w:rPr>
        <w:t xml:space="preserve"> der</w:t>
      </w:r>
      <w:r w:rsidR="00DF7B2B" w:rsidRPr="00A3229B">
        <w:rPr>
          <w:rFonts w:cs="Calibri"/>
          <w:lang w:val="de-DE"/>
        </w:rPr>
        <w:t xml:space="preserve"> kostenlosen, Windows basierten Software WPS </w:t>
      </w:r>
      <w:r w:rsidR="004845F7" w:rsidRPr="00A3229B">
        <w:rPr>
          <w:rFonts w:cs="Calibri"/>
          <w:lang w:val="de-DE"/>
        </w:rPr>
        <w:t xml:space="preserve">und </w:t>
      </w:r>
      <w:r w:rsidR="00A3229B" w:rsidRPr="00A3229B">
        <w:rPr>
          <w:rFonts w:cs="Calibri"/>
          <w:lang w:val="de-DE"/>
        </w:rPr>
        <w:t xml:space="preserve">die Programmierung der internen </w:t>
      </w:r>
      <w:proofErr w:type="spellStart"/>
      <w:r w:rsidR="00A3229B" w:rsidRPr="00A3229B">
        <w:rPr>
          <w:rFonts w:cs="Calibri"/>
          <w:lang w:val="de-DE"/>
        </w:rPr>
        <w:t>SoftPLC</w:t>
      </w:r>
      <w:proofErr w:type="spellEnd"/>
      <w:r w:rsidR="00A3229B" w:rsidRPr="00A3229B">
        <w:rPr>
          <w:rFonts w:cs="Calibri"/>
          <w:lang w:val="de-DE"/>
        </w:rPr>
        <w:t xml:space="preserve"> </w:t>
      </w:r>
      <w:r w:rsidR="004845F7" w:rsidRPr="00A3229B">
        <w:rPr>
          <w:rFonts w:cs="Calibri"/>
          <w:lang w:val="de-DE"/>
        </w:rPr>
        <w:t xml:space="preserve">mit der ebenfalls kostenfrei erhältlichen WLP Software </w:t>
      </w:r>
      <w:r w:rsidR="00DF7B2B" w:rsidRPr="00A3229B">
        <w:rPr>
          <w:rFonts w:cs="Calibri"/>
          <w:lang w:val="de-DE"/>
        </w:rPr>
        <w:t>durchgeführt werden.</w:t>
      </w:r>
    </w:p>
    <w:p w14:paraId="5F34EA4A" w14:textId="77777777" w:rsidR="00573A6B" w:rsidRPr="00CB4B6E" w:rsidRDefault="00573A6B" w:rsidP="00DC38F1">
      <w:pPr>
        <w:spacing w:after="0" w:line="360" w:lineRule="auto"/>
        <w:jc w:val="both"/>
        <w:rPr>
          <w:rFonts w:cs="Calibri"/>
          <w:lang w:val="de-DE"/>
        </w:rPr>
      </w:pPr>
    </w:p>
    <w:p w14:paraId="75217F83" w14:textId="39DB3735" w:rsidR="00313C92" w:rsidRPr="009314EB" w:rsidRDefault="00410E77" w:rsidP="006A4BF4">
      <w:pPr>
        <w:spacing w:after="0" w:line="360" w:lineRule="auto"/>
        <w:jc w:val="both"/>
        <w:rPr>
          <w:rFonts w:cs="Calibri"/>
          <w:lang w:val="de-DE"/>
        </w:rPr>
      </w:pPr>
      <w:r>
        <w:rPr>
          <w:rFonts w:cs="Calibri"/>
          <w:lang w:val="de-DE"/>
        </w:rPr>
        <w:t xml:space="preserve">Die Sprachauswahl umfasst neben Deutsch auch Englisch, Spanisch oder Portugiesisch. </w:t>
      </w:r>
      <w:r w:rsidR="00467BBC">
        <w:rPr>
          <w:rFonts w:cs="Calibri"/>
          <w:lang w:val="de-DE"/>
        </w:rPr>
        <w:t xml:space="preserve">Die Konnektivität ist wahlweise über </w:t>
      </w:r>
      <w:r w:rsidR="00904136">
        <w:rPr>
          <w:rFonts w:cs="Calibri"/>
          <w:lang w:val="de-DE"/>
        </w:rPr>
        <w:t xml:space="preserve">die Industrieprotokolle </w:t>
      </w:r>
      <w:proofErr w:type="spellStart"/>
      <w:r w:rsidR="00467BBC" w:rsidRPr="009314EB">
        <w:rPr>
          <w:lang w:val="de-DE"/>
        </w:rPr>
        <w:t>Modbus</w:t>
      </w:r>
      <w:proofErr w:type="spellEnd"/>
      <w:r w:rsidR="00467BBC" w:rsidRPr="009314EB">
        <w:rPr>
          <w:lang w:val="de-DE"/>
        </w:rPr>
        <w:t xml:space="preserve"> RTU, Profibus-DP, </w:t>
      </w:r>
      <w:proofErr w:type="spellStart"/>
      <w:r w:rsidR="00467BBC" w:rsidRPr="009314EB">
        <w:rPr>
          <w:lang w:val="de-DE"/>
        </w:rPr>
        <w:t>DeviceNet</w:t>
      </w:r>
      <w:proofErr w:type="spellEnd"/>
      <w:r w:rsidR="00467BBC" w:rsidRPr="009314EB">
        <w:rPr>
          <w:lang w:val="de-DE"/>
        </w:rPr>
        <w:t xml:space="preserve">, Ethernet/IP, </w:t>
      </w:r>
      <w:proofErr w:type="spellStart"/>
      <w:r w:rsidR="00467BBC" w:rsidRPr="009314EB">
        <w:rPr>
          <w:lang w:val="de-DE"/>
        </w:rPr>
        <w:t>Modbus</w:t>
      </w:r>
      <w:proofErr w:type="spellEnd"/>
      <w:r w:rsidR="00467BBC" w:rsidRPr="009314EB">
        <w:rPr>
          <w:lang w:val="de-DE"/>
        </w:rPr>
        <w:t xml:space="preserve">-TCP oder </w:t>
      </w:r>
      <w:proofErr w:type="spellStart"/>
      <w:r w:rsidR="00467BBC" w:rsidRPr="009314EB">
        <w:rPr>
          <w:lang w:val="de-DE"/>
        </w:rPr>
        <w:t>Profinet</w:t>
      </w:r>
      <w:proofErr w:type="spellEnd"/>
      <w:r w:rsidR="00467BBC" w:rsidRPr="009314EB">
        <w:rPr>
          <w:lang w:val="de-DE"/>
        </w:rPr>
        <w:t xml:space="preserve"> I/O herstellbar.</w:t>
      </w:r>
      <w:r w:rsidRPr="009314EB">
        <w:rPr>
          <w:rFonts w:cs="Calibri"/>
          <w:lang w:val="de-DE"/>
        </w:rPr>
        <w:t xml:space="preserve"> </w:t>
      </w:r>
    </w:p>
    <w:p w14:paraId="44E16409" w14:textId="77777777" w:rsidR="00C7794F" w:rsidRPr="00E57C29" w:rsidRDefault="00C7794F" w:rsidP="006A4BF4">
      <w:pPr>
        <w:spacing w:after="0" w:line="360" w:lineRule="auto"/>
        <w:jc w:val="both"/>
        <w:rPr>
          <w:color w:val="000000"/>
          <w:lang w:val="de-DE"/>
        </w:rPr>
      </w:pPr>
    </w:p>
    <w:p w14:paraId="2125B728" w14:textId="77777777" w:rsidR="00474B5D" w:rsidRDefault="00E43344" w:rsidP="00E43344">
      <w:pPr>
        <w:rPr>
          <w:lang w:val="de-DE"/>
        </w:rPr>
      </w:pPr>
      <w:r w:rsidRPr="004F6F9A">
        <w:rPr>
          <w:lang w:val="de-DE"/>
        </w:rPr>
        <w:t>Fo</w:t>
      </w:r>
      <w:r w:rsidR="00826F26" w:rsidRPr="004F6F9A">
        <w:rPr>
          <w:lang w:val="de-DE"/>
        </w:rPr>
        <w:t xml:space="preserve">lgen Sie </w:t>
      </w:r>
      <w:r w:rsidRPr="004F6F9A">
        <w:rPr>
          <w:lang w:val="de-DE"/>
        </w:rPr>
        <w:t xml:space="preserve">WEG </w:t>
      </w:r>
      <w:r w:rsidR="00826F26" w:rsidRPr="004F6F9A">
        <w:rPr>
          <w:lang w:val="de-DE"/>
        </w:rPr>
        <w:t xml:space="preserve">auf </w:t>
      </w:r>
      <w:r w:rsidRPr="004F6F9A">
        <w:rPr>
          <w:rFonts w:ascii="Arial Narrow" w:hAnsi="Arial Narrow"/>
          <w:lang w:val="de-DE"/>
        </w:rPr>
        <w:t xml:space="preserve">  </w:t>
      </w:r>
      <w:r w:rsidRPr="00626ED2">
        <w:rPr>
          <w:noProof/>
          <w:lang w:val="de-AT" w:eastAsia="de-AT" w:bidi="ar-SA"/>
        </w:rPr>
        <w:drawing>
          <wp:inline distT="0" distB="0" distL="0" distR="0" wp14:anchorId="7897244A" wp14:editId="59581102">
            <wp:extent cx="304800" cy="320675"/>
            <wp:effectExtent l="0" t="0" r="0" b="3175"/>
            <wp:docPr id="1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pic:cNvPicPr>
                      <a:picLocks noChangeAspect="1" noChangeArrowheads="1"/>
                    </pic:cNvPicPr>
                  </pic:nvPicPr>
                  <pic:blipFill>
                    <a:blip r:embed="rId8" r:link="rId9"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r w:rsidRPr="004F6F9A">
        <w:rPr>
          <w:lang w:val="de-DE"/>
        </w:rPr>
        <w:t xml:space="preserve">   </w:t>
      </w:r>
      <w:r w:rsidRPr="00626ED2">
        <w:rPr>
          <w:noProof/>
          <w:lang w:val="de-AT" w:eastAsia="de-AT" w:bidi="ar-SA"/>
        </w:rPr>
        <w:drawing>
          <wp:inline distT="0" distB="0" distL="0" distR="0" wp14:anchorId="229169BF" wp14:editId="3F928D11">
            <wp:extent cx="320675" cy="320675"/>
            <wp:effectExtent l="0" t="0" r="3175" b="3175"/>
            <wp:docPr id="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pic:cNvPicPr>
                      <a:picLocks noChangeAspect="1" noChangeArrowheads="1"/>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320675" cy="320675"/>
                    </a:xfrm>
                    <a:prstGeom prst="rect">
                      <a:avLst/>
                    </a:prstGeom>
                    <a:noFill/>
                    <a:ln>
                      <a:noFill/>
                    </a:ln>
                  </pic:spPr>
                </pic:pic>
              </a:graphicData>
            </a:graphic>
          </wp:inline>
        </w:drawing>
      </w:r>
      <w:r w:rsidRPr="004F6F9A">
        <w:rPr>
          <w:lang w:val="de-DE"/>
        </w:rPr>
        <w:t xml:space="preserve">  </w:t>
      </w:r>
      <w:r w:rsidRPr="00626ED2">
        <w:rPr>
          <w:noProof/>
          <w:lang w:val="de-AT" w:eastAsia="de-AT" w:bidi="ar-SA"/>
        </w:rPr>
        <w:drawing>
          <wp:inline distT="0" distB="0" distL="0" distR="0" wp14:anchorId="743AA65B" wp14:editId="090CE174">
            <wp:extent cx="304800" cy="320675"/>
            <wp:effectExtent l="0" t="0" r="0" b="3175"/>
            <wp:docPr id="8"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pic:cNvPicPr>
                      <a:picLocks noChangeAspect="1" noChangeArrowheads="1"/>
                    </pic:cNvPicPr>
                  </pic:nvPicPr>
                  <pic:blipFill>
                    <a:blip r:embed="rId12" r:link="rId13"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p>
    <w:p w14:paraId="7F164B62" w14:textId="4D82272F" w:rsidR="006B71F9" w:rsidRDefault="006B71F9" w:rsidP="00E43344">
      <w:pPr>
        <w:rPr>
          <w:b/>
          <w:lang w:val="de-DE"/>
        </w:rPr>
      </w:pPr>
    </w:p>
    <w:p w14:paraId="3EF04908" w14:textId="3DF2F0B7" w:rsidR="0071584D" w:rsidRDefault="0071584D" w:rsidP="00E43344">
      <w:pPr>
        <w:rPr>
          <w:b/>
          <w:lang w:val="de-DE"/>
        </w:rPr>
      </w:pPr>
      <w:r w:rsidRPr="0071584D">
        <w:rPr>
          <w:b/>
          <w:lang w:val="de-DE"/>
        </w:rPr>
        <w:t>Bildunterschrift</w:t>
      </w:r>
      <w:r w:rsidR="007C6B74">
        <w:rPr>
          <w:b/>
          <w:lang w:val="de-DE"/>
        </w:rPr>
        <w:t>en</w:t>
      </w:r>
      <w:r w:rsidRPr="0071584D">
        <w:rPr>
          <w:b/>
          <w:lang w:val="de-DE"/>
        </w:rPr>
        <w:t>:</w:t>
      </w:r>
    </w:p>
    <w:p w14:paraId="232E8708" w14:textId="7899E06A" w:rsidR="0071584D" w:rsidRDefault="00150D9D" w:rsidP="00E43344">
      <w:pPr>
        <w:rPr>
          <w:b/>
          <w:lang w:val="de-DE"/>
        </w:rPr>
      </w:pPr>
      <w:r w:rsidRPr="00150D9D">
        <w:rPr>
          <w:b/>
          <w:noProof/>
          <w:lang w:val="de-AT" w:eastAsia="de-AT" w:bidi="ar-SA"/>
        </w:rPr>
        <w:drawing>
          <wp:inline distT="0" distB="0" distL="0" distR="0" wp14:anchorId="1FF6D1D0" wp14:editId="2088576D">
            <wp:extent cx="1743519" cy="1948640"/>
            <wp:effectExtent l="0" t="0" r="9525" b="0"/>
            <wp:docPr id="15" name="Grafik 15" descr="\\EgnyteDrive\technicalassociates\Shared\Techpub E\TP Germany\WEG Germany\Press\WEG000853 - Softstarter SSW900\SSW900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nyteDrive\technicalassociates\Shared\Techpub E\TP Germany\WEG Germany\Press\WEG000853 - Softstarter SSW900\SSW900_preview.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752353" cy="1958514"/>
                    </a:xfrm>
                    <a:prstGeom prst="rect">
                      <a:avLst/>
                    </a:prstGeom>
                    <a:noFill/>
                    <a:ln>
                      <a:noFill/>
                    </a:ln>
                  </pic:spPr>
                </pic:pic>
              </a:graphicData>
            </a:graphic>
          </wp:inline>
        </w:drawing>
      </w:r>
    </w:p>
    <w:p w14:paraId="4AFF108D" w14:textId="4F1B62E4" w:rsidR="0071584D" w:rsidRDefault="00983B95" w:rsidP="00E43344">
      <w:pPr>
        <w:rPr>
          <w:rFonts w:cs="Calibri"/>
          <w:lang w:val="de-DE"/>
        </w:rPr>
      </w:pPr>
      <w:r>
        <w:rPr>
          <w:b/>
          <w:lang w:val="de-DE"/>
        </w:rPr>
        <w:t>WEG000853</w:t>
      </w:r>
      <w:r w:rsidR="0071584D" w:rsidRPr="0071584D">
        <w:rPr>
          <w:b/>
          <w:lang w:val="de-DE"/>
        </w:rPr>
        <w:t>_Bild1:</w:t>
      </w:r>
      <w:r w:rsidR="0071584D">
        <w:rPr>
          <w:lang w:val="de-DE"/>
        </w:rPr>
        <w:t xml:space="preserve"> </w:t>
      </w:r>
      <w:r w:rsidR="00410E77">
        <w:rPr>
          <w:lang w:val="de-DE"/>
        </w:rPr>
        <w:t xml:space="preserve">Die Softstarter </w:t>
      </w:r>
      <w:r w:rsidR="00EE112E">
        <w:rPr>
          <w:lang w:val="de-DE"/>
        </w:rPr>
        <w:t>SS</w:t>
      </w:r>
      <w:r w:rsidR="00410E77">
        <w:rPr>
          <w:lang w:val="de-DE"/>
        </w:rPr>
        <w:t xml:space="preserve">W900 </w:t>
      </w:r>
      <w:r w:rsidR="00410E77">
        <w:rPr>
          <w:rFonts w:cs="Calibri"/>
          <w:lang w:val="de-DE"/>
        </w:rPr>
        <w:t xml:space="preserve">sorgen für hohen Bedienkomfort dank LCD-Display und </w:t>
      </w:r>
      <w:r w:rsidR="00AC603B">
        <w:rPr>
          <w:rFonts w:cs="Calibri"/>
          <w:lang w:val="de-DE"/>
        </w:rPr>
        <w:t>Programmier-</w:t>
      </w:r>
      <w:r w:rsidR="00410E77">
        <w:rPr>
          <w:rFonts w:cs="Calibri"/>
          <w:lang w:val="de-DE"/>
        </w:rPr>
        <w:t>Assistenten</w:t>
      </w:r>
    </w:p>
    <w:p w14:paraId="5B86AEAA" w14:textId="368D87B1" w:rsidR="00777996" w:rsidRDefault="00777996" w:rsidP="00E43344">
      <w:pPr>
        <w:rPr>
          <w:lang w:val="de-DE"/>
        </w:rPr>
      </w:pPr>
      <w:r>
        <w:rPr>
          <w:noProof/>
          <w:lang w:val="de-AT" w:eastAsia="de-AT" w:bidi="ar-SA"/>
        </w:rPr>
        <w:lastRenderedPageBreak/>
        <w:drawing>
          <wp:inline distT="0" distB="0" distL="0" distR="0" wp14:anchorId="6E9B50B0" wp14:editId="6EB3E124">
            <wp:extent cx="1677189" cy="1787894"/>
            <wp:effectExtent l="0" t="0" r="0" b="317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SW900 - MEC C_PER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1764" cy="1803431"/>
                    </a:xfrm>
                    <a:prstGeom prst="rect">
                      <a:avLst/>
                    </a:prstGeom>
                  </pic:spPr>
                </pic:pic>
              </a:graphicData>
            </a:graphic>
          </wp:inline>
        </w:drawing>
      </w:r>
    </w:p>
    <w:p w14:paraId="3FA1DDFF" w14:textId="78072CB2" w:rsidR="00C7794F" w:rsidRDefault="00410E77" w:rsidP="00C7794F">
      <w:pPr>
        <w:rPr>
          <w:rFonts w:cs="Calibri"/>
          <w:lang w:val="de-DE"/>
        </w:rPr>
      </w:pPr>
      <w:r>
        <w:rPr>
          <w:b/>
          <w:lang w:val="de-DE"/>
        </w:rPr>
        <w:t>WEG000853_Bild2</w:t>
      </w:r>
      <w:r w:rsidRPr="0071584D">
        <w:rPr>
          <w:b/>
          <w:lang w:val="de-DE"/>
        </w:rPr>
        <w:t>:</w:t>
      </w:r>
      <w:r>
        <w:rPr>
          <w:lang w:val="de-DE"/>
        </w:rPr>
        <w:t xml:space="preserve"> </w:t>
      </w:r>
      <w:r w:rsidRPr="0060678F">
        <w:rPr>
          <w:rFonts w:cs="Calibri"/>
          <w:lang w:val="de-DE"/>
        </w:rPr>
        <w:t xml:space="preserve">Die leistungsstarken </w:t>
      </w:r>
      <w:r>
        <w:rPr>
          <w:rFonts w:cs="Calibri"/>
          <w:lang w:val="de-DE"/>
        </w:rPr>
        <w:t>Softstarter</w:t>
      </w:r>
      <w:r w:rsidRPr="0060678F">
        <w:rPr>
          <w:rFonts w:cs="Calibri"/>
          <w:lang w:val="de-DE"/>
        </w:rPr>
        <w:t xml:space="preserve"> </w:t>
      </w:r>
      <w:r>
        <w:rPr>
          <w:rFonts w:cs="Calibri"/>
          <w:lang w:val="de-DE"/>
        </w:rPr>
        <w:t xml:space="preserve">SSW900 </w:t>
      </w:r>
      <w:r w:rsidRPr="0060678F">
        <w:rPr>
          <w:rFonts w:cs="Calibri"/>
          <w:lang w:val="de-DE"/>
        </w:rPr>
        <w:t xml:space="preserve">ermöglichen einen sanften An- und Auslauf von Drehstrom-Asynchronmotoren </w:t>
      </w:r>
      <w:r>
        <w:rPr>
          <w:rFonts w:cs="Calibri"/>
          <w:lang w:val="de-DE"/>
        </w:rPr>
        <w:t xml:space="preserve">und bieten </w:t>
      </w:r>
      <w:r w:rsidRPr="0060678F">
        <w:rPr>
          <w:rFonts w:cs="Calibri"/>
          <w:lang w:val="de-DE"/>
        </w:rPr>
        <w:t>umfassenden Motorschutz</w:t>
      </w:r>
    </w:p>
    <w:p w14:paraId="464AACFD" w14:textId="77777777" w:rsidR="00002146" w:rsidRPr="004F6F9A" w:rsidRDefault="00002146" w:rsidP="00C7794F">
      <w:pPr>
        <w:rPr>
          <w:rFonts w:cs="Calibri"/>
          <w:lang w:val="de-DE"/>
        </w:rPr>
      </w:pPr>
    </w:p>
    <w:p w14:paraId="24BF7F56" w14:textId="77777777" w:rsidR="003519BD" w:rsidRPr="006C78B1" w:rsidRDefault="003519BD" w:rsidP="003519BD">
      <w:pPr>
        <w:pStyle w:val="berschrift2"/>
        <w:jc w:val="both"/>
        <w:rPr>
          <w:rFonts w:ascii="Calibri" w:hAnsi="Calibri" w:cs="Calibri"/>
          <w:color w:val="auto"/>
          <w:sz w:val="22"/>
          <w:szCs w:val="22"/>
          <w:lang w:val="de-DE"/>
        </w:rPr>
      </w:pPr>
      <w:r w:rsidRPr="006C78B1">
        <w:rPr>
          <w:rFonts w:ascii="Calibri" w:hAnsi="Calibri" w:cs="Calibri"/>
          <w:color w:val="auto"/>
          <w:sz w:val="22"/>
          <w:szCs w:val="22"/>
          <w:lang w:val="de-DE"/>
        </w:rPr>
        <w:t>Informationen zu WEG</w:t>
      </w:r>
    </w:p>
    <w:p w14:paraId="6184D6DD" w14:textId="77777777" w:rsidR="003519BD" w:rsidRPr="006C78B1" w:rsidRDefault="003519BD" w:rsidP="003519BD">
      <w:pPr>
        <w:pStyle w:val="berschrift2"/>
        <w:jc w:val="both"/>
        <w:rPr>
          <w:rFonts w:ascii="Calibri" w:hAnsi="Calibri" w:cs="Calibri"/>
          <w:color w:val="auto"/>
          <w:sz w:val="22"/>
          <w:szCs w:val="22"/>
          <w:lang w:val="de-DE"/>
        </w:rPr>
      </w:pPr>
    </w:p>
    <w:p w14:paraId="4033C735" w14:textId="77777777" w:rsidR="003519BD" w:rsidRDefault="003519BD" w:rsidP="003519BD">
      <w:pPr>
        <w:pStyle w:val="StandardWeb"/>
        <w:jc w:val="both"/>
        <w:rPr>
          <w:rFonts w:ascii="Calibri" w:hAnsi="Calibri" w:cs="Calibri"/>
          <w:sz w:val="22"/>
          <w:szCs w:val="22"/>
          <w:lang w:val="de-DE"/>
        </w:rPr>
      </w:pPr>
      <w:r>
        <w:rPr>
          <w:rFonts w:ascii="Calibri" w:hAnsi="Calibri" w:cs="Calibri"/>
          <w:sz w:val="22"/>
          <w:szCs w:val="22"/>
          <w:lang w:val="de-DE"/>
        </w:rPr>
        <w:t>WEG ist einer der weltweit führenden Hersteller von elektrischen Komponenten und Systemen. Das Geschäft unterteilt sich in die fünf Bereiche Motoren, Energieerzeugung, Energieübertragung und -verteilung, Automation und Lacke. Das Unternehmen beschäftigt mehr als 30.000 Mitarbeiter weltweit, davon etwa 360 in Deutschland, und erzielte 2015 über eine große Bandbreite von Produkten einen Umsatz von 3,34 Milliarden US$. Hierzu zählen u.a. die neueste Generation von Nieder-/Mittel- und Hochspannungsmotoren, Transformatoren, Generatoren, Getriebemotoren, Niederspannungsschaltgeräte, Frequenzumrichter, Softstarter, ATEX-konforme explosionsgeschützte Motoren, Brandgasmotoren und schlüsselfertige Komplettsysteme. </w:t>
      </w:r>
    </w:p>
    <w:p w14:paraId="1D6E1DD0" w14:textId="77777777" w:rsidR="003519BD" w:rsidRDefault="003519BD" w:rsidP="003519BD">
      <w:pPr>
        <w:pStyle w:val="StandardWeb"/>
        <w:jc w:val="both"/>
        <w:rPr>
          <w:rFonts w:ascii="Calibri" w:hAnsi="Calibri" w:cs="Calibri"/>
          <w:sz w:val="22"/>
          <w:szCs w:val="22"/>
          <w:lang w:val="de-DE"/>
        </w:rPr>
      </w:pPr>
    </w:p>
    <w:p w14:paraId="247A7B12" w14:textId="3FCE452C" w:rsidR="003519BD" w:rsidRDefault="003519BD" w:rsidP="003519BD">
      <w:pPr>
        <w:pStyle w:val="StandardWeb"/>
        <w:jc w:val="both"/>
        <w:rPr>
          <w:rFonts w:ascii="Calibri" w:hAnsi="Calibri"/>
          <w:b/>
          <w:bCs/>
          <w:sz w:val="22"/>
          <w:szCs w:val="22"/>
          <w:lang w:val="de-DE"/>
        </w:rPr>
      </w:pPr>
      <w:r>
        <w:rPr>
          <w:rFonts w:ascii="Calibri" w:hAnsi="Calibri" w:cs="Calibri"/>
          <w:sz w:val="22"/>
          <w:szCs w:val="22"/>
          <w:lang w:val="de-DE"/>
        </w:rPr>
        <w:t>Die Lösungen des Unternehmens im Bereich der Energieerzeugung, -übertragung und -verteilung gewährleisten in unterschiedlichen Branchen, z.B. in der Öl- und Gasindustrie, der Wasserwirtschaft, der Energieverteilung und der chemischen und petrochemischen Industrie, einen effizienteren Betrieb der Anlagen. Auf diese Weise tragen sie zu einer Senkung des Energieverbrauchs und der CO</w:t>
      </w:r>
      <w:r>
        <w:rPr>
          <w:rFonts w:ascii="Calibri" w:hAnsi="Calibri" w:cs="Calibri"/>
          <w:sz w:val="22"/>
          <w:szCs w:val="22"/>
          <w:vertAlign w:val="subscript"/>
          <w:lang w:val="de-DE"/>
        </w:rPr>
        <w:t>2</w:t>
      </w:r>
      <w:r>
        <w:rPr>
          <w:rFonts w:ascii="Calibri" w:hAnsi="Calibri" w:cs="Calibri"/>
          <w:sz w:val="22"/>
          <w:szCs w:val="22"/>
          <w:lang w:val="de-DE"/>
        </w:rPr>
        <w:t>-Emissionen sowie zu einer Verbesserung der Umweltverträglichkeit bei. Darüber hinaus liefert WEG umfassende Lösungen für Projekte im Bereich der erneuerbaren Energien, z.B. komplette Windkraftanlagen.</w:t>
      </w:r>
      <w:r>
        <w:rPr>
          <w:rFonts w:ascii="Calibri" w:hAnsi="Calibri"/>
          <w:b/>
          <w:bCs/>
          <w:sz w:val="22"/>
          <w:szCs w:val="22"/>
          <w:lang w:val="de-DE"/>
        </w:rPr>
        <w:t xml:space="preserve"> </w:t>
      </w:r>
    </w:p>
    <w:p w14:paraId="29E1C92B" w14:textId="77777777" w:rsidR="00002146" w:rsidRDefault="00002146" w:rsidP="003519BD">
      <w:pPr>
        <w:pStyle w:val="StandardWeb"/>
        <w:jc w:val="both"/>
        <w:rPr>
          <w:rFonts w:ascii="Calibri" w:hAnsi="Calibri"/>
          <w:b/>
          <w:bCs/>
          <w:sz w:val="22"/>
          <w:szCs w:val="22"/>
          <w:lang w:val="de-DE"/>
        </w:rPr>
      </w:pPr>
    </w:p>
    <w:p w14:paraId="2BCEA74D" w14:textId="0923D7CF" w:rsidR="003519BD" w:rsidRPr="006C78B1" w:rsidRDefault="003519BD" w:rsidP="003519BD">
      <w:pPr>
        <w:pStyle w:val="StandardWeb"/>
        <w:rPr>
          <w:rStyle w:val="Fett"/>
          <w:rFonts w:ascii="Calibri" w:hAnsi="Calibri" w:cs="Calibri"/>
          <w:sz w:val="22"/>
          <w:szCs w:val="22"/>
          <w:lang w:val="de-DE"/>
        </w:rPr>
      </w:pPr>
    </w:p>
    <w:p w14:paraId="31F4F497" w14:textId="77777777"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Redaktioneller Kontakt / Belegexemplare bitte an:</w:t>
      </w:r>
    </w:p>
    <w:p w14:paraId="1D580080" w14:textId="6C4C308D" w:rsidR="003519BD" w:rsidRPr="006C78B1" w:rsidRDefault="009314EB" w:rsidP="003519BD">
      <w:pPr>
        <w:pStyle w:val="StandardWeb"/>
        <w:rPr>
          <w:rFonts w:ascii="Calibri" w:hAnsi="Calibri"/>
          <w:sz w:val="22"/>
          <w:szCs w:val="22"/>
          <w:lang w:val="de-DE"/>
        </w:rPr>
      </w:pPr>
      <w:r>
        <w:rPr>
          <w:rFonts w:ascii="Calibri" w:hAnsi="Calibri"/>
          <w:sz w:val="22"/>
          <w:szCs w:val="22"/>
          <w:lang w:val="de-DE"/>
        </w:rPr>
        <w:t>Carsten Otte</w:t>
      </w:r>
      <w:r w:rsidR="003519BD" w:rsidRPr="006C78B1">
        <w:rPr>
          <w:rFonts w:ascii="Calibri" w:hAnsi="Calibri"/>
          <w:sz w:val="22"/>
          <w:szCs w:val="22"/>
          <w:lang w:val="de-DE"/>
        </w:rPr>
        <w:t>, Technical Publicity</w:t>
      </w:r>
    </w:p>
    <w:p w14:paraId="5417F874" w14:textId="03565C9B" w:rsidR="003519BD" w:rsidRPr="006C78B1" w:rsidRDefault="003519BD" w:rsidP="003519BD">
      <w:pPr>
        <w:pStyle w:val="StandardWeb"/>
        <w:rPr>
          <w:rStyle w:val="Fett"/>
          <w:rFonts w:ascii="Calibri" w:hAnsi="Calibri"/>
          <w:sz w:val="22"/>
          <w:szCs w:val="22"/>
          <w:lang w:val="de-DE"/>
        </w:rPr>
      </w:pPr>
      <w:r w:rsidRPr="006C78B1">
        <w:rPr>
          <w:rFonts w:ascii="Calibri" w:hAnsi="Calibri"/>
          <w:sz w:val="22"/>
          <w:szCs w:val="22"/>
          <w:lang w:val="de-DE"/>
        </w:rPr>
        <w:t>Postfach 12 55, 21232 Buchholz</w:t>
      </w:r>
      <w:r w:rsidRPr="006C78B1">
        <w:rPr>
          <w:rFonts w:ascii="Calibri" w:hAnsi="Calibri"/>
          <w:sz w:val="22"/>
          <w:szCs w:val="22"/>
          <w:lang w:val="de-DE"/>
        </w:rPr>
        <w:br/>
        <w:t>Tel: +49 (0)4181 968 098</w:t>
      </w:r>
      <w:r w:rsidR="009314EB">
        <w:rPr>
          <w:rFonts w:ascii="Calibri" w:hAnsi="Calibri"/>
          <w:sz w:val="22"/>
          <w:szCs w:val="22"/>
          <w:lang w:val="de-DE"/>
        </w:rPr>
        <w:t>8</w:t>
      </w:r>
      <w:r w:rsidRPr="006C78B1">
        <w:rPr>
          <w:rFonts w:ascii="Calibri" w:hAnsi="Calibri"/>
          <w:sz w:val="22"/>
          <w:szCs w:val="22"/>
          <w:lang w:val="de-DE"/>
        </w:rPr>
        <w:t xml:space="preserve"> </w:t>
      </w:r>
      <w:r w:rsidR="009314EB" w:rsidRPr="009314EB">
        <w:rPr>
          <w:rFonts w:ascii="Calibri" w:hAnsi="Calibri"/>
          <w:sz w:val="22"/>
          <w:szCs w:val="22"/>
          <w:lang w:val="de-DE"/>
        </w:rPr>
        <w:t>M: +49 (0)1520 915 8629</w:t>
      </w:r>
      <w:r w:rsidRPr="006C78B1">
        <w:rPr>
          <w:rFonts w:ascii="Calibri" w:hAnsi="Calibri"/>
          <w:sz w:val="22"/>
          <w:szCs w:val="22"/>
          <w:lang w:val="de-DE"/>
        </w:rPr>
        <w:br/>
        <w:t xml:space="preserve">E-Mail: </w:t>
      </w:r>
      <w:hyperlink r:id="rId16" w:history="1">
        <w:r w:rsidR="009314EB" w:rsidRPr="00841489">
          <w:rPr>
            <w:rStyle w:val="Hyperlink"/>
            <w:rFonts w:ascii="Calibri" w:hAnsi="Calibri"/>
            <w:sz w:val="22"/>
            <w:szCs w:val="22"/>
            <w:lang w:val="de-DE"/>
          </w:rPr>
          <w:t>cotte@technical-group.com</w:t>
        </w:r>
      </w:hyperlink>
      <w:r w:rsidRPr="006C78B1">
        <w:rPr>
          <w:rFonts w:ascii="Calibri" w:hAnsi="Calibri"/>
          <w:sz w:val="22"/>
          <w:szCs w:val="22"/>
          <w:lang w:val="de-DE"/>
        </w:rPr>
        <w:t xml:space="preserve"> </w:t>
      </w:r>
    </w:p>
    <w:p w14:paraId="36A35EB2" w14:textId="77777777" w:rsidR="003519BD" w:rsidRPr="006C78B1" w:rsidRDefault="003519BD" w:rsidP="003519BD">
      <w:pPr>
        <w:pStyle w:val="StandardWeb"/>
        <w:rPr>
          <w:rStyle w:val="Fett"/>
          <w:rFonts w:ascii="Calibri" w:hAnsi="Calibri"/>
          <w:sz w:val="22"/>
          <w:szCs w:val="22"/>
          <w:lang w:val="de-DE"/>
        </w:rPr>
      </w:pPr>
    </w:p>
    <w:p w14:paraId="3474A35D" w14:textId="77777777"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Kontakt zum Unternehmen in Deutschland:</w:t>
      </w:r>
    </w:p>
    <w:p w14:paraId="79ABF24F"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WEG GERMANY GmbH </w:t>
      </w:r>
    </w:p>
    <w:p w14:paraId="547BC47F"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Industriegebiet </w:t>
      </w:r>
      <w:proofErr w:type="spellStart"/>
      <w:r w:rsidRPr="006C78B1">
        <w:rPr>
          <w:rFonts w:ascii="Calibri" w:hAnsi="Calibri"/>
          <w:sz w:val="22"/>
          <w:szCs w:val="22"/>
          <w:lang w:val="de-DE"/>
        </w:rPr>
        <w:t>Türnich</w:t>
      </w:r>
      <w:proofErr w:type="spellEnd"/>
      <w:r w:rsidRPr="006C78B1">
        <w:rPr>
          <w:rFonts w:ascii="Calibri" w:hAnsi="Calibri"/>
          <w:sz w:val="22"/>
          <w:szCs w:val="22"/>
          <w:lang w:val="de-DE"/>
        </w:rPr>
        <w:t xml:space="preserve"> 3, Geigerstraße 7, D-50169 Kerpen-</w:t>
      </w:r>
      <w:proofErr w:type="spellStart"/>
      <w:r w:rsidRPr="006C78B1">
        <w:rPr>
          <w:rFonts w:ascii="Calibri" w:hAnsi="Calibri"/>
          <w:sz w:val="22"/>
          <w:szCs w:val="22"/>
          <w:lang w:val="de-DE"/>
        </w:rPr>
        <w:t>Türnich</w:t>
      </w:r>
      <w:proofErr w:type="spellEnd"/>
      <w:r w:rsidRPr="006C78B1">
        <w:rPr>
          <w:rFonts w:ascii="Calibri" w:hAnsi="Calibri"/>
          <w:sz w:val="22"/>
          <w:szCs w:val="22"/>
          <w:lang w:val="de-DE"/>
        </w:rPr>
        <w:t xml:space="preserve"> </w:t>
      </w:r>
    </w:p>
    <w:p w14:paraId="2B2E2975"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Tel: +49 (0)2237/9291-0 Fax: +49 (0)2237/9291-200 </w:t>
      </w:r>
    </w:p>
    <w:p w14:paraId="0A46EBBD" w14:textId="6B9D1482" w:rsidR="003519BD"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Jürgen Ponweiser, E-Mail: </w:t>
      </w:r>
      <w:hyperlink r:id="rId17" w:history="1">
        <w:r w:rsidRPr="006C78B1">
          <w:rPr>
            <w:rStyle w:val="Hyperlink"/>
            <w:rFonts w:ascii="Calibri" w:hAnsi="Calibri"/>
            <w:sz w:val="22"/>
            <w:szCs w:val="22"/>
            <w:lang w:val="de-DE"/>
          </w:rPr>
          <w:t>ponweiser@wattdrive.com</w:t>
        </w:r>
      </w:hyperlink>
      <w:r w:rsidRPr="006C78B1">
        <w:rPr>
          <w:rFonts w:ascii="Calibri" w:hAnsi="Calibri"/>
          <w:sz w:val="22"/>
          <w:szCs w:val="22"/>
          <w:lang w:val="de-DE"/>
        </w:rPr>
        <w:t xml:space="preserve"> </w:t>
      </w:r>
    </w:p>
    <w:p w14:paraId="435391A5" w14:textId="77777777" w:rsidR="00002146" w:rsidRPr="00466B39" w:rsidRDefault="00002146" w:rsidP="003519BD">
      <w:pPr>
        <w:pStyle w:val="StandardWeb"/>
        <w:rPr>
          <w:rStyle w:val="Fett"/>
          <w:rFonts w:ascii="Calibri" w:hAnsi="Calibri"/>
          <w:b w:val="0"/>
          <w:bCs w:val="0"/>
          <w:sz w:val="22"/>
          <w:szCs w:val="22"/>
          <w:lang w:val="de-DE"/>
        </w:rPr>
      </w:pPr>
    </w:p>
    <w:p w14:paraId="5DCE6E33" w14:textId="77777777"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Kontakt zum Unternehmen in Österreich:</w:t>
      </w:r>
    </w:p>
    <w:p w14:paraId="536691BD"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Watt Drive Antriebstechnik GmbH</w:t>
      </w:r>
    </w:p>
    <w:p w14:paraId="20F1D920" w14:textId="77777777" w:rsidR="003519BD" w:rsidRPr="006C78B1" w:rsidRDefault="003519BD" w:rsidP="003519BD">
      <w:pPr>
        <w:pStyle w:val="StandardWeb"/>
        <w:rPr>
          <w:rFonts w:ascii="Calibri" w:hAnsi="Calibri"/>
          <w:sz w:val="22"/>
          <w:szCs w:val="22"/>
          <w:lang w:val="de-DE"/>
        </w:rPr>
      </w:pPr>
      <w:proofErr w:type="spellStart"/>
      <w:r w:rsidRPr="006C78B1">
        <w:rPr>
          <w:rFonts w:ascii="Calibri" w:hAnsi="Calibri"/>
          <w:sz w:val="22"/>
          <w:szCs w:val="22"/>
          <w:lang w:val="de-DE"/>
        </w:rPr>
        <w:lastRenderedPageBreak/>
        <w:t>Wöllersdorfer</w:t>
      </w:r>
      <w:proofErr w:type="spellEnd"/>
      <w:r w:rsidRPr="006C78B1">
        <w:rPr>
          <w:rFonts w:ascii="Calibri" w:hAnsi="Calibri"/>
          <w:sz w:val="22"/>
          <w:szCs w:val="22"/>
          <w:lang w:val="de-DE"/>
        </w:rPr>
        <w:t xml:space="preserve"> Str. 68, A-2753 Markt </w:t>
      </w:r>
      <w:proofErr w:type="spellStart"/>
      <w:r w:rsidRPr="006C78B1">
        <w:rPr>
          <w:rFonts w:ascii="Calibri" w:hAnsi="Calibri"/>
          <w:sz w:val="22"/>
          <w:szCs w:val="22"/>
          <w:lang w:val="de-DE"/>
        </w:rPr>
        <w:t>Piesting</w:t>
      </w:r>
      <w:proofErr w:type="spellEnd"/>
    </w:p>
    <w:p w14:paraId="792375D1"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Tel: +43 (0)2633 404-0, Fax: +43 (0)2633 404-220 </w:t>
      </w:r>
    </w:p>
    <w:p w14:paraId="20D4EA17" w14:textId="7228DF90"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Jürgen Ponweiser, E-Mail: </w:t>
      </w:r>
      <w:hyperlink r:id="rId18" w:history="1">
        <w:r w:rsidRPr="006C78B1">
          <w:rPr>
            <w:rStyle w:val="Hyperlink"/>
            <w:rFonts w:ascii="Calibri" w:hAnsi="Calibri"/>
            <w:sz w:val="22"/>
            <w:szCs w:val="22"/>
            <w:lang w:val="de-DE"/>
          </w:rPr>
          <w:t>ponweiser@wattdrive.com</w:t>
        </w:r>
      </w:hyperlink>
      <w:r w:rsidRPr="006C78B1">
        <w:rPr>
          <w:rFonts w:ascii="Calibri" w:hAnsi="Calibri"/>
          <w:sz w:val="22"/>
          <w:szCs w:val="22"/>
          <w:lang w:val="de-DE"/>
        </w:rPr>
        <w:t xml:space="preserve"> </w:t>
      </w:r>
    </w:p>
    <w:p w14:paraId="23252B5B" w14:textId="77777777" w:rsidR="003519BD" w:rsidRPr="00A90648" w:rsidRDefault="003519BD" w:rsidP="003519BD">
      <w:pPr>
        <w:pStyle w:val="StandardWeb"/>
        <w:rPr>
          <w:rFonts w:ascii="Calibri" w:hAnsi="Calibri"/>
          <w:sz w:val="22"/>
          <w:szCs w:val="22"/>
          <w:lang w:val="de-DE"/>
        </w:rPr>
      </w:pPr>
      <w:r w:rsidRPr="00A90648">
        <w:rPr>
          <w:rFonts w:ascii="Calibri" w:hAnsi="Calibri"/>
          <w:sz w:val="22"/>
          <w:szCs w:val="22"/>
          <w:lang w:val="de-DE"/>
        </w:rPr>
        <w:t xml:space="preserve">Web: </w:t>
      </w:r>
      <w:hyperlink r:id="rId19" w:history="1">
        <w:r w:rsidRPr="00A90648">
          <w:rPr>
            <w:rStyle w:val="Hyperlink"/>
            <w:rFonts w:ascii="Calibri" w:hAnsi="Calibri"/>
            <w:sz w:val="22"/>
            <w:szCs w:val="22"/>
            <w:lang w:val="de-DE"/>
          </w:rPr>
          <w:t>www.weg.net</w:t>
        </w:r>
      </w:hyperlink>
      <w:r w:rsidRPr="00A90648">
        <w:rPr>
          <w:rFonts w:ascii="Calibri" w:hAnsi="Calibri"/>
          <w:sz w:val="22"/>
          <w:szCs w:val="22"/>
          <w:lang w:val="de-DE"/>
        </w:rPr>
        <w:t xml:space="preserve">, </w:t>
      </w:r>
      <w:hyperlink r:id="rId20" w:history="1">
        <w:r w:rsidRPr="00A90648">
          <w:rPr>
            <w:rStyle w:val="Hyperlink"/>
            <w:rFonts w:ascii="Calibri" w:hAnsi="Calibri"/>
            <w:sz w:val="22"/>
            <w:szCs w:val="22"/>
            <w:lang w:val="de-DE"/>
          </w:rPr>
          <w:t>www.wattdrive.com</w:t>
        </w:r>
      </w:hyperlink>
      <w:r w:rsidRPr="00A90648">
        <w:rPr>
          <w:rFonts w:ascii="Calibri" w:hAnsi="Calibri"/>
          <w:sz w:val="22"/>
          <w:szCs w:val="22"/>
          <w:lang w:val="de-DE"/>
        </w:rPr>
        <w:t xml:space="preserve"> </w:t>
      </w:r>
    </w:p>
    <w:p w14:paraId="63FD01F8" w14:textId="77777777" w:rsidR="00912731" w:rsidRPr="00A90648" w:rsidRDefault="00912731" w:rsidP="00912731">
      <w:pPr>
        <w:pStyle w:val="StandardWeb"/>
        <w:rPr>
          <w:lang w:val="de-DE"/>
        </w:rPr>
      </w:pPr>
    </w:p>
    <w:p w14:paraId="7C4184F8" w14:textId="77777777" w:rsidR="007658D0" w:rsidRPr="00A90648" w:rsidRDefault="007658D0" w:rsidP="00912731">
      <w:pPr>
        <w:pStyle w:val="berschrift2"/>
        <w:jc w:val="both"/>
        <w:rPr>
          <w:lang w:val="de-DE"/>
        </w:rPr>
      </w:pPr>
    </w:p>
    <w:sectPr w:rsidR="007658D0" w:rsidRPr="00A90648" w:rsidSect="004F6F9A">
      <w:headerReference w:type="default" r:id="rId21"/>
      <w:footerReference w:type="default" r:id="rId22"/>
      <w:headerReference w:type="first" r:id="rId23"/>
      <w:footerReference w:type="first" r:id="rId24"/>
      <w:pgSz w:w="11906" w:h="16838"/>
      <w:pgMar w:top="2155"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42171" w14:textId="77777777" w:rsidR="003050A7" w:rsidRDefault="003050A7">
      <w:r>
        <w:separator/>
      </w:r>
    </w:p>
  </w:endnote>
  <w:endnote w:type="continuationSeparator" w:id="0">
    <w:p w14:paraId="439479BB" w14:textId="77777777" w:rsidR="003050A7" w:rsidRDefault="003050A7">
      <w:r>
        <w:continuationSeparator/>
      </w:r>
    </w:p>
  </w:endnote>
  <w:endnote w:type="continuationNotice" w:id="1">
    <w:p w14:paraId="7C7313B4" w14:textId="77777777" w:rsidR="003050A7" w:rsidRDefault="00305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64D8" w14:textId="77777777" w:rsidR="009751B5" w:rsidRDefault="009751B5">
    <w:pPr>
      <w:pStyle w:val="Fuzeile"/>
      <w:jc w:val="right"/>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14D8" w14:textId="77777777" w:rsidR="009751B5" w:rsidRDefault="00F05BDF">
    <w:pPr>
      <w:pStyle w:val="Fuzeile"/>
    </w:pPr>
    <w:r>
      <w:rPr>
        <w:noProof/>
        <w:lang w:val="de-AT" w:eastAsia="de-AT" w:bidi="ar-SA"/>
      </w:rPr>
      <mc:AlternateContent>
        <mc:Choice Requires="wps">
          <w:drawing>
            <wp:anchor distT="0" distB="0" distL="114300" distR="114300" simplePos="0" relativeHeight="251660288" behindDoc="0" locked="1" layoutInCell="1" allowOverlap="1" wp14:anchorId="7582BE53" wp14:editId="33CC7754">
              <wp:simplePos x="0" y="0"/>
              <wp:positionH relativeFrom="page">
                <wp:posOffset>900430</wp:posOffset>
              </wp:positionH>
              <wp:positionV relativeFrom="page">
                <wp:posOffset>10009505</wp:posOffset>
              </wp:positionV>
              <wp:extent cx="5760085" cy="149860"/>
              <wp:effectExtent l="0" t="0" r="12065"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AB10D" w14:textId="77777777" w:rsidR="009751B5" w:rsidRDefault="009751B5">
                          <w:pPr>
                            <w:tabs>
                              <w:tab w:val="right" w:pos="9000"/>
                            </w:tabs>
                            <w:rPr>
                              <w:rFonts w:ascii="Helvetica" w:hAnsi="Helvetica" w:cs="Arial"/>
                              <w:sz w:val="16"/>
                              <w:szCs w:val="16"/>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2BE53"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14:paraId="460AB10D" w14:textId="77777777" w:rsidR="009751B5" w:rsidRDefault="009751B5">
                    <w:pPr>
                      <w:tabs>
                        <w:tab w:val="right" w:pos="9000"/>
                      </w:tabs>
                      <w:rPr>
                        <w:rFonts w:ascii="Helvetica" w:hAnsi="Helvetica" w:cs="Arial"/>
                        <w:sz w:val="16"/>
                        <w:szCs w:val="16"/>
                      </w:rPr>
                    </w:pPr>
                    <w:r>
                      <w:tab/>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1B5C" w14:textId="77777777" w:rsidR="003050A7" w:rsidRDefault="003050A7">
      <w:r>
        <w:separator/>
      </w:r>
    </w:p>
  </w:footnote>
  <w:footnote w:type="continuationSeparator" w:id="0">
    <w:p w14:paraId="1ADFEFF9" w14:textId="77777777" w:rsidR="003050A7" w:rsidRDefault="003050A7">
      <w:r>
        <w:continuationSeparator/>
      </w:r>
    </w:p>
  </w:footnote>
  <w:footnote w:type="continuationNotice" w:id="1">
    <w:p w14:paraId="28948F2B" w14:textId="77777777" w:rsidR="003050A7" w:rsidRDefault="003050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042F" w14:textId="77777777" w:rsidR="009751B5" w:rsidRDefault="009751B5">
    <w:pPr>
      <w:pStyle w:val="Kopfzeile"/>
    </w:pPr>
  </w:p>
  <w:p w14:paraId="247A6129" w14:textId="77777777" w:rsidR="009751B5" w:rsidRDefault="009751B5">
    <w:pPr>
      <w:pStyle w:val="Kopfzeile"/>
    </w:pPr>
  </w:p>
  <w:p w14:paraId="05EE17EC" w14:textId="77777777" w:rsidR="009751B5" w:rsidRDefault="009751B5">
    <w:pPr>
      <w:pStyle w:val="Kopfzeile"/>
    </w:pPr>
  </w:p>
  <w:p w14:paraId="1A186ACA" w14:textId="77777777" w:rsidR="009751B5" w:rsidRDefault="009751B5">
    <w:pPr>
      <w:pStyle w:val="Kopfzeile"/>
    </w:pPr>
  </w:p>
  <w:p w14:paraId="35C587BF" w14:textId="77777777" w:rsidR="009751B5" w:rsidRDefault="009751B5">
    <w:pPr>
      <w:pStyle w:val="Kopfzeile"/>
    </w:pPr>
  </w:p>
  <w:p w14:paraId="75F58559" w14:textId="77777777" w:rsidR="009751B5" w:rsidRDefault="00474B5D">
    <w:pPr>
      <w:pStyle w:val="Kopfzeile"/>
    </w:pPr>
    <w:r>
      <w:rPr>
        <w:noProof/>
        <w:lang w:val="de-AT" w:eastAsia="de-AT" w:bidi="ar-SA"/>
      </w:rPr>
      <w:drawing>
        <wp:anchor distT="0" distB="0" distL="114300" distR="114300" simplePos="0" relativeHeight="251657216" behindDoc="1" locked="1" layoutInCell="0" allowOverlap="1" wp14:anchorId="2C2FAE5F" wp14:editId="3C413AF8">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de-AT" w:eastAsia="de-AT" w:bidi="ar-SA"/>
      </w:rPr>
      <w:drawing>
        <wp:anchor distT="0" distB="0" distL="114300" distR="114300" simplePos="0" relativeHeight="251656192" behindDoc="0" locked="1" layoutInCell="1" allowOverlap="1" wp14:anchorId="2D80085F" wp14:editId="23CDFAE8">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de-AT" w:eastAsia="de-AT" w:bidi="ar-SA"/>
      </w:rPr>
      <w:drawing>
        <wp:anchor distT="0" distB="0" distL="114300" distR="114300" simplePos="0" relativeHeight="251655168" behindDoc="1" locked="1" layoutInCell="1" allowOverlap="1" wp14:anchorId="301F5A51" wp14:editId="3DD8AC91">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A07A" w14:textId="77777777" w:rsidR="009751B5" w:rsidRDefault="009751B5">
    <w:pPr>
      <w:pStyle w:val="Kopfzeile"/>
      <w:rPr>
        <w:rFonts w:ascii="Calibri" w:hAnsi="Calibri" w:cs="Calibri"/>
      </w:rPr>
    </w:pPr>
  </w:p>
  <w:p w14:paraId="39783280" w14:textId="77777777" w:rsidR="009751B5" w:rsidRPr="004F6F9A" w:rsidRDefault="009751B5">
    <w:pPr>
      <w:spacing w:after="0"/>
      <w:rPr>
        <w:rFonts w:cs="Calibri"/>
        <w:sz w:val="36"/>
        <w:szCs w:val="36"/>
        <w:lang w:val="de-DE"/>
      </w:rPr>
    </w:pPr>
    <w:r w:rsidRPr="004F6F9A">
      <w:rPr>
        <w:sz w:val="36"/>
        <w:lang w:val="de-DE"/>
      </w:rPr>
      <w:t>PRESS</w:t>
    </w:r>
    <w:r w:rsidR="004F6F9A" w:rsidRPr="004F6F9A">
      <w:rPr>
        <w:sz w:val="36"/>
        <w:lang w:val="de-DE"/>
      </w:rPr>
      <w:t>EMITTEILUNG</w:t>
    </w:r>
    <w:r w:rsidRPr="004F6F9A">
      <w:rPr>
        <w:sz w:val="36"/>
        <w:lang w:val="de-DE"/>
      </w:rPr>
      <w:t xml:space="preserve"> </w:t>
    </w:r>
  </w:p>
  <w:p w14:paraId="53362B98" w14:textId="77777777" w:rsidR="009751B5" w:rsidRPr="004F6F9A" w:rsidRDefault="009751B5">
    <w:pPr>
      <w:pStyle w:val="Kopfzeile"/>
      <w:rPr>
        <w:rFonts w:ascii="Calibri" w:hAnsi="Calibri" w:cs="Calibri"/>
        <w:lang w:val="de-DE"/>
      </w:rPr>
    </w:pPr>
  </w:p>
  <w:p w14:paraId="603350EA" w14:textId="2683D8CC" w:rsidR="009751B5" w:rsidRPr="004F6F9A" w:rsidRDefault="00474B5D">
    <w:pPr>
      <w:pStyle w:val="Kopfzeile"/>
      <w:rPr>
        <w:rFonts w:ascii="Calibri" w:hAnsi="Calibri" w:cs="Calibri"/>
        <w:sz w:val="22"/>
        <w:szCs w:val="22"/>
        <w:lang w:val="de-DE"/>
      </w:rPr>
    </w:pPr>
    <w:r w:rsidRPr="00E20DC2">
      <w:rPr>
        <w:noProof/>
        <w:sz w:val="22"/>
        <w:szCs w:val="22"/>
        <w:lang w:val="de-AT" w:eastAsia="de-AT" w:bidi="ar-SA"/>
      </w:rPr>
      <w:drawing>
        <wp:anchor distT="0" distB="0" distL="114300" distR="114300" simplePos="0" relativeHeight="251659264" behindDoc="1" locked="1" layoutInCell="1" allowOverlap="1" wp14:anchorId="3C611A08" wp14:editId="74307933">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sidR="004F6F9A" w:rsidRPr="004F6F9A">
      <w:rPr>
        <w:rFonts w:ascii="Calibri" w:hAnsi="Calibri"/>
        <w:sz w:val="22"/>
        <w:szCs w:val="22"/>
        <w:lang w:val="de-DE"/>
      </w:rPr>
      <w:t>Nr</w:t>
    </w:r>
    <w:r w:rsidR="004F6F9A">
      <w:rPr>
        <w:rFonts w:ascii="Calibri" w:hAnsi="Calibri"/>
        <w:sz w:val="22"/>
        <w:szCs w:val="22"/>
        <w:lang w:val="de-DE"/>
      </w:rPr>
      <w:t>.</w:t>
    </w:r>
    <w:r w:rsidRPr="004F6F9A">
      <w:rPr>
        <w:rFonts w:ascii="Calibri" w:hAnsi="Calibri"/>
        <w:sz w:val="22"/>
        <w:szCs w:val="22"/>
        <w:lang w:val="de-DE"/>
      </w:rPr>
      <w:t>:</w:t>
    </w:r>
    <w:r w:rsidR="002904AF">
      <w:rPr>
        <w:rFonts w:ascii="Calibri" w:hAnsi="Calibri"/>
        <w:sz w:val="22"/>
        <w:lang w:val="de-DE"/>
      </w:rPr>
      <w:t xml:space="preserve"> WEG000853</w:t>
    </w:r>
  </w:p>
  <w:p w14:paraId="2BB41406" w14:textId="45F6BE32" w:rsidR="009751B5" w:rsidRPr="004F6F9A" w:rsidRDefault="00BC00BD">
    <w:pPr>
      <w:pStyle w:val="Kopfzeile"/>
      <w:rPr>
        <w:rFonts w:ascii="Calibri" w:hAnsi="Calibri" w:cs="Calibri"/>
        <w:sz w:val="22"/>
        <w:szCs w:val="22"/>
        <w:lang w:val="de-DE"/>
      </w:rPr>
    </w:pPr>
    <w:r w:rsidRPr="004F6F9A">
      <w:rPr>
        <w:rFonts w:ascii="Calibri" w:hAnsi="Calibri"/>
        <w:sz w:val="22"/>
        <w:lang w:val="de-DE"/>
      </w:rPr>
      <w:t>Dat</w:t>
    </w:r>
    <w:r w:rsidR="004F6F9A">
      <w:rPr>
        <w:rFonts w:ascii="Calibri" w:hAnsi="Calibri"/>
        <w:sz w:val="22"/>
        <w:lang w:val="de-DE"/>
      </w:rPr>
      <w:t>um</w:t>
    </w:r>
    <w:r w:rsidRPr="004F6F9A">
      <w:rPr>
        <w:rFonts w:ascii="Calibri" w:hAnsi="Calibri"/>
        <w:sz w:val="22"/>
        <w:lang w:val="de-DE"/>
      </w:rPr>
      <w:t xml:space="preserve">: </w:t>
    </w:r>
    <w:r w:rsidR="00A76130">
      <w:rPr>
        <w:rFonts w:ascii="Calibri" w:hAnsi="Calibri"/>
        <w:sz w:val="22"/>
        <w:lang w:val="de-DE"/>
      </w:rPr>
      <w:t>28</w:t>
    </w:r>
    <w:r w:rsidR="004F6F9A">
      <w:rPr>
        <w:rFonts w:ascii="Calibri" w:hAnsi="Calibri"/>
        <w:sz w:val="22"/>
        <w:lang w:val="de-DE"/>
      </w:rPr>
      <w:t>.</w:t>
    </w:r>
    <w:r w:rsidR="00DC6AE2" w:rsidRPr="004F6F9A">
      <w:rPr>
        <w:rFonts w:ascii="Calibri" w:hAnsi="Calibri"/>
        <w:sz w:val="22"/>
        <w:lang w:val="de-DE"/>
      </w:rPr>
      <w:t xml:space="preserve"> </w:t>
    </w:r>
    <w:r w:rsidR="00851AEE">
      <w:rPr>
        <w:rFonts w:ascii="Calibri" w:hAnsi="Calibri"/>
        <w:sz w:val="22"/>
        <w:lang w:val="de-DE"/>
      </w:rPr>
      <w:t>November</w:t>
    </w:r>
    <w:r w:rsidR="007C6B74">
      <w:rPr>
        <w:rFonts w:ascii="Calibri" w:hAnsi="Calibri"/>
        <w:sz w:val="22"/>
        <w:lang w:val="de-DE"/>
      </w:rPr>
      <w:t xml:space="preserve"> </w:t>
    </w:r>
    <w:r w:rsidR="00DC6AE2" w:rsidRPr="004F6F9A">
      <w:rPr>
        <w:rFonts w:ascii="Calibri" w:hAnsi="Calibri"/>
        <w:sz w:val="22"/>
        <w:lang w:val="de-DE"/>
      </w:rPr>
      <w:t>2016</w:t>
    </w:r>
  </w:p>
  <w:p w14:paraId="27A8B184" w14:textId="36B060DA" w:rsidR="009751B5" w:rsidRPr="00A76130" w:rsidRDefault="009751B5" w:rsidP="00A76130">
    <w:pPr>
      <w:pStyle w:val="Kopfzeile"/>
      <w:rPr>
        <w:rFonts w:ascii="Calibri" w:hAnsi="Calibri" w:cs="Calibri"/>
        <w:sz w:val="22"/>
        <w:szCs w:val="22"/>
        <w:lang w:val="de-DE"/>
      </w:rPr>
    </w:pPr>
    <w:r w:rsidRPr="004F6F9A">
      <w:rPr>
        <w:lang w:val="de-DE"/>
      </w:rPr>
      <w:tab/>
    </w:r>
    <w:r w:rsidRPr="004F6F9A">
      <w:rPr>
        <w:lang w:val="de-DE"/>
      </w:rPr>
      <w:tab/>
    </w:r>
    <w:r w:rsidR="00474B5D">
      <w:rPr>
        <w:noProof/>
        <w:lang w:val="de-AT" w:eastAsia="de-AT" w:bidi="ar-SA"/>
      </w:rPr>
      <w:drawing>
        <wp:anchor distT="0" distB="0" distL="114300" distR="114300" simplePos="0" relativeHeight="251658240" behindDoc="0" locked="1" layoutInCell="1" allowOverlap="1" wp14:anchorId="02A680A2" wp14:editId="48A177EE">
          <wp:simplePos x="0" y="0"/>
          <wp:positionH relativeFrom="page">
            <wp:posOffset>5760720</wp:posOffset>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22CC4"/>
    <w:multiLevelType w:val="hybridMultilevel"/>
    <w:tmpl w:val="2CB0B04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1A"/>
    <w:rsid w:val="00002146"/>
    <w:rsid w:val="000125B6"/>
    <w:rsid w:val="00023F91"/>
    <w:rsid w:val="000253A3"/>
    <w:rsid w:val="00025412"/>
    <w:rsid w:val="0003273D"/>
    <w:rsid w:val="000336F1"/>
    <w:rsid w:val="00033A42"/>
    <w:rsid w:val="000357E6"/>
    <w:rsid w:val="00052634"/>
    <w:rsid w:val="00053D0F"/>
    <w:rsid w:val="00055171"/>
    <w:rsid w:val="00060C18"/>
    <w:rsid w:val="000614FA"/>
    <w:rsid w:val="000621B5"/>
    <w:rsid w:val="000645DB"/>
    <w:rsid w:val="00067BB7"/>
    <w:rsid w:val="000803BE"/>
    <w:rsid w:val="000819C7"/>
    <w:rsid w:val="00081A07"/>
    <w:rsid w:val="0008370B"/>
    <w:rsid w:val="00086329"/>
    <w:rsid w:val="00086460"/>
    <w:rsid w:val="00086C2B"/>
    <w:rsid w:val="0008752C"/>
    <w:rsid w:val="00094639"/>
    <w:rsid w:val="00094E26"/>
    <w:rsid w:val="00095937"/>
    <w:rsid w:val="000978A2"/>
    <w:rsid w:val="000A2E15"/>
    <w:rsid w:val="000B38AA"/>
    <w:rsid w:val="000B53F0"/>
    <w:rsid w:val="000E3502"/>
    <w:rsid w:val="000E4699"/>
    <w:rsid w:val="000E6D6E"/>
    <w:rsid w:val="000F3799"/>
    <w:rsid w:val="000F7631"/>
    <w:rsid w:val="00103960"/>
    <w:rsid w:val="001062A7"/>
    <w:rsid w:val="001078F9"/>
    <w:rsid w:val="0011005A"/>
    <w:rsid w:val="00112B04"/>
    <w:rsid w:val="00117081"/>
    <w:rsid w:val="00136D6D"/>
    <w:rsid w:val="00150D7B"/>
    <w:rsid w:val="00150D9D"/>
    <w:rsid w:val="00154319"/>
    <w:rsid w:val="00154AA5"/>
    <w:rsid w:val="00175C7B"/>
    <w:rsid w:val="0018066A"/>
    <w:rsid w:val="001835F7"/>
    <w:rsid w:val="00183FFC"/>
    <w:rsid w:val="0018777A"/>
    <w:rsid w:val="0019171E"/>
    <w:rsid w:val="00191A68"/>
    <w:rsid w:val="001B72CB"/>
    <w:rsid w:val="001B76FD"/>
    <w:rsid w:val="001C01B2"/>
    <w:rsid w:val="001D1886"/>
    <w:rsid w:val="001D21CD"/>
    <w:rsid w:val="001E04F1"/>
    <w:rsid w:val="001E2AB3"/>
    <w:rsid w:val="001E78C9"/>
    <w:rsid w:val="0020701E"/>
    <w:rsid w:val="0021061F"/>
    <w:rsid w:val="002121CE"/>
    <w:rsid w:val="002241F7"/>
    <w:rsid w:val="00231FDA"/>
    <w:rsid w:val="0023542C"/>
    <w:rsid w:val="00237BB0"/>
    <w:rsid w:val="00247DDE"/>
    <w:rsid w:val="00263B91"/>
    <w:rsid w:val="002904AF"/>
    <w:rsid w:val="00291E0B"/>
    <w:rsid w:val="002978E4"/>
    <w:rsid w:val="00297BBF"/>
    <w:rsid w:val="002A70B0"/>
    <w:rsid w:val="002B54FF"/>
    <w:rsid w:val="002C646A"/>
    <w:rsid w:val="002D5E20"/>
    <w:rsid w:val="003050A7"/>
    <w:rsid w:val="00305CAB"/>
    <w:rsid w:val="00306BE9"/>
    <w:rsid w:val="00313C92"/>
    <w:rsid w:val="003154FB"/>
    <w:rsid w:val="00342FA5"/>
    <w:rsid w:val="00347685"/>
    <w:rsid w:val="00350EE7"/>
    <w:rsid w:val="00351819"/>
    <w:rsid w:val="003519BD"/>
    <w:rsid w:val="00357EB8"/>
    <w:rsid w:val="00361145"/>
    <w:rsid w:val="0037138B"/>
    <w:rsid w:val="00375CA7"/>
    <w:rsid w:val="0038311E"/>
    <w:rsid w:val="003B3912"/>
    <w:rsid w:val="003C1A38"/>
    <w:rsid w:val="003C22C6"/>
    <w:rsid w:val="003C79A1"/>
    <w:rsid w:val="003D4BEA"/>
    <w:rsid w:val="003D685B"/>
    <w:rsid w:val="003E5874"/>
    <w:rsid w:val="003E74DD"/>
    <w:rsid w:val="003F48E3"/>
    <w:rsid w:val="00410E77"/>
    <w:rsid w:val="00417721"/>
    <w:rsid w:val="004378BC"/>
    <w:rsid w:val="00445C3E"/>
    <w:rsid w:val="0045477E"/>
    <w:rsid w:val="004644C0"/>
    <w:rsid w:val="00466B39"/>
    <w:rsid w:val="00467BBC"/>
    <w:rsid w:val="004732A5"/>
    <w:rsid w:val="00474B5D"/>
    <w:rsid w:val="00476974"/>
    <w:rsid w:val="00477AED"/>
    <w:rsid w:val="00480BD0"/>
    <w:rsid w:val="00482B78"/>
    <w:rsid w:val="004845F7"/>
    <w:rsid w:val="0048660A"/>
    <w:rsid w:val="00493F74"/>
    <w:rsid w:val="004A40F9"/>
    <w:rsid w:val="004A5C5A"/>
    <w:rsid w:val="004B0C8B"/>
    <w:rsid w:val="004C1339"/>
    <w:rsid w:val="004F270C"/>
    <w:rsid w:val="004F3485"/>
    <w:rsid w:val="004F6F9A"/>
    <w:rsid w:val="00501F38"/>
    <w:rsid w:val="005050AB"/>
    <w:rsid w:val="00505433"/>
    <w:rsid w:val="00513F25"/>
    <w:rsid w:val="005308A4"/>
    <w:rsid w:val="00541753"/>
    <w:rsid w:val="00542E5E"/>
    <w:rsid w:val="00546905"/>
    <w:rsid w:val="005504B9"/>
    <w:rsid w:val="00551C85"/>
    <w:rsid w:val="00573A6B"/>
    <w:rsid w:val="005849C6"/>
    <w:rsid w:val="00587512"/>
    <w:rsid w:val="00592484"/>
    <w:rsid w:val="0059758F"/>
    <w:rsid w:val="005A08C4"/>
    <w:rsid w:val="005B5F3C"/>
    <w:rsid w:val="005C06C9"/>
    <w:rsid w:val="005C0F17"/>
    <w:rsid w:val="005C711E"/>
    <w:rsid w:val="005D0E4D"/>
    <w:rsid w:val="005E4E93"/>
    <w:rsid w:val="005F532B"/>
    <w:rsid w:val="005F6CDA"/>
    <w:rsid w:val="005F7744"/>
    <w:rsid w:val="00601C48"/>
    <w:rsid w:val="00603935"/>
    <w:rsid w:val="0060678F"/>
    <w:rsid w:val="006155E9"/>
    <w:rsid w:val="00620084"/>
    <w:rsid w:val="006232B6"/>
    <w:rsid w:val="00626ED2"/>
    <w:rsid w:val="00640392"/>
    <w:rsid w:val="00640FEB"/>
    <w:rsid w:val="00644F5C"/>
    <w:rsid w:val="006463F5"/>
    <w:rsid w:val="006618F3"/>
    <w:rsid w:val="00671CEC"/>
    <w:rsid w:val="00677C9E"/>
    <w:rsid w:val="00683333"/>
    <w:rsid w:val="00684861"/>
    <w:rsid w:val="00690DD9"/>
    <w:rsid w:val="006949C6"/>
    <w:rsid w:val="006965C0"/>
    <w:rsid w:val="006A4BF4"/>
    <w:rsid w:val="006B71F9"/>
    <w:rsid w:val="006C0207"/>
    <w:rsid w:val="006C19EC"/>
    <w:rsid w:val="006C35EE"/>
    <w:rsid w:val="006D26B0"/>
    <w:rsid w:val="006D2F81"/>
    <w:rsid w:val="006D3CE3"/>
    <w:rsid w:val="006D5AAE"/>
    <w:rsid w:val="006D77F0"/>
    <w:rsid w:val="006E74C3"/>
    <w:rsid w:val="006F0D6C"/>
    <w:rsid w:val="006F28FE"/>
    <w:rsid w:val="006F475C"/>
    <w:rsid w:val="00713CE5"/>
    <w:rsid w:val="0071584D"/>
    <w:rsid w:val="00723E76"/>
    <w:rsid w:val="00747038"/>
    <w:rsid w:val="00757DFC"/>
    <w:rsid w:val="007605D2"/>
    <w:rsid w:val="0076268A"/>
    <w:rsid w:val="00763808"/>
    <w:rsid w:val="00764501"/>
    <w:rsid w:val="007658D0"/>
    <w:rsid w:val="00766BB4"/>
    <w:rsid w:val="00767054"/>
    <w:rsid w:val="00772F36"/>
    <w:rsid w:val="00777996"/>
    <w:rsid w:val="0079639A"/>
    <w:rsid w:val="007A275B"/>
    <w:rsid w:val="007A2BC4"/>
    <w:rsid w:val="007A6D3A"/>
    <w:rsid w:val="007C6B74"/>
    <w:rsid w:val="007D0CD4"/>
    <w:rsid w:val="007D223B"/>
    <w:rsid w:val="007D4906"/>
    <w:rsid w:val="007D626D"/>
    <w:rsid w:val="007E184D"/>
    <w:rsid w:val="007F2090"/>
    <w:rsid w:val="00817909"/>
    <w:rsid w:val="00821D4F"/>
    <w:rsid w:val="008245A1"/>
    <w:rsid w:val="008264C1"/>
    <w:rsid w:val="00826F26"/>
    <w:rsid w:val="00842161"/>
    <w:rsid w:val="0084253E"/>
    <w:rsid w:val="0084589E"/>
    <w:rsid w:val="00851AEE"/>
    <w:rsid w:val="008600A4"/>
    <w:rsid w:val="008673CD"/>
    <w:rsid w:val="00870A4E"/>
    <w:rsid w:val="008870E9"/>
    <w:rsid w:val="00891F2E"/>
    <w:rsid w:val="00892856"/>
    <w:rsid w:val="008A20E3"/>
    <w:rsid w:val="008A6322"/>
    <w:rsid w:val="008A6B76"/>
    <w:rsid w:val="008B4452"/>
    <w:rsid w:val="008B4523"/>
    <w:rsid w:val="008B4CEE"/>
    <w:rsid w:val="008C596F"/>
    <w:rsid w:val="008D1B6F"/>
    <w:rsid w:val="008D7E4A"/>
    <w:rsid w:val="008E271C"/>
    <w:rsid w:val="008E31E9"/>
    <w:rsid w:val="00902D2C"/>
    <w:rsid w:val="00903A85"/>
    <w:rsid w:val="00904136"/>
    <w:rsid w:val="00907366"/>
    <w:rsid w:val="00911828"/>
    <w:rsid w:val="00912731"/>
    <w:rsid w:val="00912ED6"/>
    <w:rsid w:val="00915B99"/>
    <w:rsid w:val="00921ACA"/>
    <w:rsid w:val="009239EF"/>
    <w:rsid w:val="009312FF"/>
    <w:rsid w:val="009314EB"/>
    <w:rsid w:val="0093172A"/>
    <w:rsid w:val="0093497A"/>
    <w:rsid w:val="0094084C"/>
    <w:rsid w:val="00941D0E"/>
    <w:rsid w:val="0094283A"/>
    <w:rsid w:val="00947F4A"/>
    <w:rsid w:val="00951499"/>
    <w:rsid w:val="00965C18"/>
    <w:rsid w:val="009751B5"/>
    <w:rsid w:val="00983B95"/>
    <w:rsid w:val="00985A07"/>
    <w:rsid w:val="00987F6B"/>
    <w:rsid w:val="0099244D"/>
    <w:rsid w:val="00993BE9"/>
    <w:rsid w:val="009A34CF"/>
    <w:rsid w:val="009A3547"/>
    <w:rsid w:val="009A4320"/>
    <w:rsid w:val="009A69D8"/>
    <w:rsid w:val="009B5B3E"/>
    <w:rsid w:val="009B75F6"/>
    <w:rsid w:val="009C0B5E"/>
    <w:rsid w:val="009C2AC0"/>
    <w:rsid w:val="009F030C"/>
    <w:rsid w:val="009F3A8C"/>
    <w:rsid w:val="00A011BB"/>
    <w:rsid w:val="00A13C74"/>
    <w:rsid w:val="00A16F20"/>
    <w:rsid w:val="00A21B85"/>
    <w:rsid w:val="00A3172E"/>
    <w:rsid w:val="00A3229B"/>
    <w:rsid w:val="00A42FC3"/>
    <w:rsid w:val="00A431FD"/>
    <w:rsid w:val="00A560C1"/>
    <w:rsid w:val="00A60673"/>
    <w:rsid w:val="00A76130"/>
    <w:rsid w:val="00A84E06"/>
    <w:rsid w:val="00A90648"/>
    <w:rsid w:val="00A90AE8"/>
    <w:rsid w:val="00A96018"/>
    <w:rsid w:val="00A9716E"/>
    <w:rsid w:val="00AA3FC3"/>
    <w:rsid w:val="00AA420B"/>
    <w:rsid w:val="00AB24CA"/>
    <w:rsid w:val="00AC2ABF"/>
    <w:rsid w:val="00AC46F8"/>
    <w:rsid w:val="00AC603B"/>
    <w:rsid w:val="00AD5A60"/>
    <w:rsid w:val="00AE30D3"/>
    <w:rsid w:val="00AE52EC"/>
    <w:rsid w:val="00AF3F0E"/>
    <w:rsid w:val="00B17D80"/>
    <w:rsid w:val="00B21DD9"/>
    <w:rsid w:val="00B35982"/>
    <w:rsid w:val="00B4087A"/>
    <w:rsid w:val="00B420BE"/>
    <w:rsid w:val="00B44A7C"/>
    <w:rsid w:val="00B62CD0"/>
    <w:rsid w:val="00B63E3B"/>
    <w:rsid w:val="00B74FC3"/>
    <w:rsid w:val="00B84434"/>
    <w:rsid w:val="00B8770B"/>
    <w:rsid w:val="00B965A2"/>
    <w:rsid w:val="00BA5038"/>
    <w:rsid w:val="00BA5BE3"/>
    <w:rsid w:val="00BB61F6"/>
    <w:rsid w:val="00BC00BD"/>
    <w:rsid w:val="00BC0BE0"/>
    <w:rsid w:val="00BD1643"/>
    <w:rsid w:val="00BD6A63"/>
    <w:rsid w:val="00BE0334"/>
    <w:rsid w:val="00BE1EC5"/>
    <w:rsid w:val="00BE30BB"/>
    <w:rsid w:val="00C06963"/>
    <w:rsid w:val="00C10466"/>
    <w:rsid w:val="00C13682"/>
    <w:rsid w:val="00C14270"/>
    <w:rsid w:val="00C15B80"/>
    <w:rsid w:val="00C334A7"/>
    <w:rsid w:val="00C337D4"/>
    <w:rsid w:val="00C36E1B"/>
    <w:rsid w:val="00C40D6A"/>
    <w:rsid w:val="00C4693B"/>
    <w:rsid w:val="00C46C02"/>
    <w:rsid w:val="00C52F42"/>
    <w:rsid w:val="00C6022D"/>
    <w:rsid w:val="00C66D89"/>
    <w:rsid w:val="00C750AB"/>
    <w:rsid w:val="00C75960"/>
    <w:rsid w:val="00C75BDA"/>
    <w:rsid w:val="00C7794F"/>
    <w:rsid w:val="00C77B44"/>
    <w:rsid w:val="00C84E06"/>
    <w:rsid w:val="00C922D4"/>
    <w:rsid w:val="00C93FAA"/>
    <w:rsid w:val="00C95D4E"/>
    <w:rsid w:val="00C96F25"/>
    <w:rsid w:val="00CA0611"/>
    <w:rsid w:val="00CA554D"/>
    <w:rsid w:val="00CB26F5"/>
    <w:rsid w:val="00CB4B6E"/>
    <w:rsid w:val="00CB71DD"/>
    <w:rsid w:val="00CC0987"/>
    <w:rsid w:val="00CC5085"/>
    <w:rsid w:val="00CE4921"/>
    <w:rsid w:val="00CE7CF9"/>
    <w:rsid w:val="00D1198B"/>
    <w:rsid w:val="00D15D4E"/>
    <w:rsid w:val="00D20FFE"/>
    <w:rsid w:val="00D30A93"/>
    <w:rsid w:val="00D33745"/>
    <w:rsid w:val="00D341A4"/>
    <w:rsid w:val="00D3716C"/>
    <w:rsid w:val="00D42117"/>
    <w:rsid w:val="00D45A83"/>
    <w:rsid w:val="00D47368"/>
    <w:rsid w:val="00D57F32"/>
    <w:rsid w:val="00D60566"/>
    <w:rsid w:val="00D63994"/>
    <w:rsid w:val="00D63B7D"/>
    <w:rsid w:val="00D66F87"/>
    <w:rsid w:val="00D67845"/>
    <w:rsid w:val="00D7394E"/>
    <w:rsid w:val="00D74D52"/>
    <w:rsid w:val="00D81816"/>
    <w:rsid w:val="00D90D91"/>
    <w:rsid w:val="00DA1381"/>
    <w:rsid w:val="00DA70AC"/>
    <w:rsid w:val="00DB21DE"/>
    <w:rsid w:val="00DB3B6C"/>
    <w:rsid w:val="00DB6AE7"/>
    <w:rsid w:val="00DC38F1"/>
    <w:rsid w:val="00DC5AB7"/>
    <w:rsid w:val="00DC6AE2"/>
    <w:rsid w:val="00DD6672"/>
    <w:rsid w:val="00DE0226"/>
    <w:rsid w:val="00DE0389"/>
    <w:rsid w:val="00DE57BE"/>
    <w:rsid w:val="00DF125D"/>
    <w:rsid w:val="00DF563F"/>
    <w:rsid w:val="00DF7B2B"/>
    <w:rsid w:val="00E01BD1"/>
    <w:rsid w:val="00E14A2C"/>
    <w:rsid w:val="00E14F1F"/>
    <w:rsid w:val="00E20DC2"/>
    <w:rsid w:val="00E31ED6"/>
    <w:rsid w:val="00E43344"/>
    <w:rsid w:val="00E44707"/>
    <w:rsid w:val="00E471E5"/>
    <w:rsid w:val="00E53AAA"/>
    <w:rsid w:val="00E56307"/>
    <w:rsid w:val="00E57C29"/>
    <w:rsid w:val="00E63F1B"/>
    <w:rsid w:val="00E765ED"/>
    <w:rsid w:val="00E815E0"/>
    <w:rsid w:val="00E83B1D"/>
    <w:rsid w:val="00E84896"/>
    <w:rsid w:val="00E84FAA"/>
    <w:rsid w:val="00E921CF"/>
    <w:rsid w:val="00E93B02"/>
    <w:rsid w:val="00EA0E4D"/>
    <w:rsid w:val="00EB1558"/>
    <w:rsid w:val="00EB68FF"/>
    <w:rsid w:val="00EC5A67"/>
    <w:rsid w:val="00EC6E55"/>
    <w:rsid w:val="00EE112E"/>
    <w:rsid w:val="00EF1DB8"/>
    <w:rsid w:val="00F050D4"/>
    <w:rsid w:val="00F05BDF"/>
    <w:rsid w:val="00F12427"/>
    <w:rsid w:val="00F128FC"/>
    <w:rsid w:val="00F12E57"/>
    <w:rsid w:val="00F16A96"/>
    <w:rsid w:val="00F251F9"/>
    <w:rsid w:val="00F26475"/>
    <w:rsid w:val="00F26B92"/>
    <w:rsid w:val="00F26D1B"/>
    <w:rsid w:val="00F32391"/>
    <w:rsid w:val="00F32BD2"/>
    <w:rsid w:val="00F3418A"/>
    <w:rsid w:val="00F3788E"/>
    <w:rsid w:val="00F37A93"/>
    <w:rsid w:val="00F507C2"/>
    <w:rsid w:val="00F53896"/>
    <w:rsid w:val="00F55107"/>
    <w:rsid w:val="00F625D3"/>
    <w:rsid w:val="00F7390E"/>
    <w:rsid w:val="00F7603E"/>
    <w:rsid w:val="00F83B1A"/>
    <w:rsid w:val="00F84FE0"/>
    <w:rsid w:val="00FA43ED"/>
    <w:rsid w:val="00FB5E0D"/>
    <w:rsid w:val="00FC35A4"/>
    <w:rsid w:val="00FC7C46"/>
    <w:rsid w:val="00FD3F68"/>
    <w:rsid w:val="00FF0052"/>
    <w:rsid w:val="00FF6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9BC109"/>
  <w15:docId w15:val="{721A343D-0C39-476D-BE66-29C3FA0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D1643"/>
    <w:pPr>
      <w:spacing w:after="200" w:line="276" w:lineRule="auto"/>
    </w:pPr>
    <w:rPr>
      <w:rFonts w:ascii="Calibri" w:hAnsi="Calibri"/>
      <w:sz w:val="22"/>
      <w:szCs w:val="22"/>
    </w:rPr>
  </w:style>
  <w:style w:type="paragraph" w:styleId="berschrift2">
    <w:name w:val="heading 2"/>
    <w:basedOn w:val="Standard"/>
    <w:link w:val="berschrift2Zchn1"/>
    <w:qFormat/>
    <w:rsid w:val="00BD1643"/>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sid w:val="00BD1643"/>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rsid w:val="00BD1643"/>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01LHN456">
    <w:name w:val="01 (L) / HN45 6"/>
    <w:aliases w:val="25pt / black"/>
    <w:rsid w:val="00BD1643"/>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sid w:val="00BD1643"/>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rsid w:val="00BD1643"/>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uiPriority w:val="99"/>
    <w:locked/>
    <w:rsid w:val="00BD1643"/>
    <w:rPr>
      <w:rFonts w:ascii="Calibri" w:hAnsi="Calibri" w:cs="Times New Roman"/>
      <w:lang w:val="en-GB"/>
    </w:rPr>
  </w:style>
  <w:style w:type="paragraph" w:styleId="Fuzeile">
    <w:name w:val="footer"/>
    <w:basedOn w:val="Standard"/>
    <w:rsid w:val="00BD1643"/>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semiHidden/>
    <w:locked/>
    <w:rsid w:val="00BD1643"/>
    <w:rPr>
      <w:rFonts w:ascii="Calibri" w:hAnsi="Calibri" w:cs="Times New Roman"/>
      <w:lang w:val="en-GB"/>
    </w:rPr>
  </w:style>
  <w:style w:type="paragraph" w:customStyle="1" w:styleId="06LFooterHN456pt">
    <w:name w:val="06 (L) / Footer HN45 6pt"/>
    <w:basedOn w:val="Standard"/>
    <w:next w:val="Standard"/>
    <w:rsid w:val="00BD1643"/>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character" w:styleId="Hyperlink">
    <w:name w:val="Hyperlink"/>
    <w:rsid w:val="00BD1643"/>
    <w:rPr>
      <w:rFonts w:cs="Times New Roman"/>
      <w:color w:val="0000FF"/>
      <w:u w:val="single"/>
    </w:rPr>
  </w:style>
  <w:style w:type="paragraph" w:customStyle="1" w:styleId="KeinAbsatzformat">
    <w:name w:val="[Kein Absatzformat]"/>
    <w:rsid w:val="00BD1643"/>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sid w:val="00BD1643"/>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rsid w:val="00BD1643"/>
    <w:pPr>
      <w:spacing w:after="0" w:line="240" w:lineRule="auto"/>
    </w:pPr>
    <w:rPr>
      <w:rFonts w:ascii="Times New Roman" w:hAnsi="Times New Roman"/>
      <w:sz w:val="24"/>
      <w:szCs w:val="24"/>
    </w:rPr>
  </w:style>
  <w:style w:type="character" w:styleId="Fett">
    <w:name w:val="Strong"/>
    <w:qFormat/>
    <w:rsid w:val="00BD1643"/>
    <w:rPr>
      <w:rFonts w:cs="Times New Roman"/>
      <w:b/>
      <w:bCs/>
    </w:rPr>
  </w:style>
  <w:style w:type="character" w:styleId="Kommentarzeichen">
    <w:name w:val="annotation reference"/>
    <w:semiHidden/>
    <w:rsid w:val="00BD1643"/>
    <w:rPr>
      <w:rFonts w:cs="Times New Roman"/>
      <w:sz w:val="16"/>
      <w:szCs w:val="16"/>
    </w:rPr>
  </w:style>
  <w:style w:type="paragraph" w:styleId="Kommentartext">
    <w:name w:val="annotation text"/>
    <w:basedOn w:val="Standard"/>
    <w:link w:val="KommentartextZchn1"/>
    <w:semiHidden/>
    <w:rsid w:val="00BD1643"/>
    <w:pPr>
      <w:spacing w:line="240" w:lineRule="auto"/>
    </w:pPr>
    <w:rPr>
      <w:sz w:val="20"/>
      <w:szCs w:val="20"/>
    </w:rPr>
  </w:style>
  <w:style w:type="character" w:customStyle="1" w:styleId="KommentartextZchn">
    <w:name w:val="Kommentartext Zchn"/>
    <w:locked/>
    <w:rsid w:val="00BD1643"/>
    <w:rPr>
      <w:rFonts w:ascii="Calibri" w:hAnsi="Calibri" w:cs="Times New Roman"/>
      <w:lang w:val="en-GB" w:eastAsia="en-GB"/>
    </w:rPr>
  </w:style>
  <w:style w:type="paragraph" w:customStyle="1" w:styleId="Kommentarthema1">
    <w:name w:val="Kommentarthema1"/>
    <w:basedOn w:val="Kommentartext"/>
    <w:next w:val="Kommentartext"/>
    <w:rsid w:val="00BD1643"/>
    <w:rPr>
      <w:b/>
      <w:bCs/>
    </w:rPr>
  </w:style>
  <w:style w:type="character" w:customStyle="1" w:styleId="KommentarthemaZchn">
    <w:name w:val="Kommentarthema Zchn"/>
    <w:locked/>
    <w:rsid w:val="00BD1643"/>
    <w:rPr>
      <w:rFonts w:ascii="Calibri" w:hAnsi="Calibri" w:cs="Times New Roman"/>
      <w:b/>
      <w:bCs/>
      <w:lang w:val="en-GB" w:eastAsia="en-GB"/>
    </w:rPr>
  </w:style>
  <w:style w:type="paragraph" w:customStyle="1" w:styleId="Sprechblasentext1">
    <w:name w:val="Sprechblasentext1"/>
    <w:basedOn w:val="Standard"/>
    <w:rsid w:val="00BD1643"/>
    <w:pPr>
      <w:spacing w:after="0" w:line="240" w:lineRule="auto"/>
    </w:pPr>
    <w:rPr>
      <w:rFonts w:ascii="Tahoma" w:hAnsi="Tahoma" w:cs="Tahoma"/>
      <w:sz w:val="16"/>
      <w:szCs w:val="16"/>
    </w:rPr>
  </w:style>
  <w:style w:type="character" w:customStyle="1" w:styleId="SprechblasentextZchn">
    <w:name w:val="Sprechblasentext Zchn"/>
    <w:locked/>
    <w:rsid w:val="00BD1643"/>
    <w:rPr>
      <w:rFonts w:ascii="Tahoma" w:hAnsi="Tahoma" w:cs="Tahoma"/>
      <w:sz w:val="16"/>
      <w:szCs w:val="16"/>
      <w:lang w:val="en-GB" w:eastAsia="en-GB"/>
    </w:rPr>
  </w:style>
  <w:style w:type="paragraph" w:styleId="Sprechblasentext">
    <w:name w:val="Balloon Text"/>
    <w:basedOn w:val="Standard"/>
    <w:link w:val="SprechblasentextZchn1"/>
    <w:rsid w:val="00D63994"/>
    <w:pPr>
      <w:spacing w:after="0" w:line="240" w:lineRule="auto"/>
    </w:pPr>
    <w:rPr>
      <w:rFonts w:ascii="Tahoma" w:hAnsi="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GB"/>
    </w:rPr>
  </w:style>
  <w:style w:type="paragraph" w:styleId="Kommentarthema">
    <w:name w:val="annotation subject"/>
    <w:basedOn w:val="Kommentartext"/>
    <w:next w:val="Kommentartext"/>
    <w:link w:val="KommentarthemaZchn1"/>
    <w:rsid w:val="006949C6"/>
    <w:pPr>
      <w:spacing w:line="276" w:lineRule="auto"/>
    </w:pPr>
    <w:rPr>
      <w:b/>
      <w:bCs/>
    </w:rPr>
  </w:style>
  <w:style w:type="character" w:customStyle="1" w:styleId="KommentartextZchn1">
    <w:name w:val="Kommentartext Zchn1"/>
    <w:link w:val="Kommentartext"/>
    <w:semiHidden/>
    <w:rsid w:val="006949C6"/>
    <w:rPr>
      <w:rFonts w:ascii="Calibri" w:hAnsi="Calibri"/>
      <w:lang w:eastAsia="en-GB"/>
    </w:rPr>
  </w:style>
  <w:style w:type="character" w:customStyle="1" w:styleId="KommentarthemaZchn1">
    <w:name w:val="Kommentarthema Zchn1"/>
    <w:link w:val="Kommentarthema"/>
    <w:rsid w:val="006949C6"/>
    <w:rPr>
      <w:rFonts w:ascii="Calibri" w:hAnsi="Calibri"/>
      <w:b/>
      <w:bCs/>
      <w:lang w:eastAsia="en-GB"/>
    </w:rPr>
  </w:style>
  <w:style w:type="paragraph" w:styleId="berarbeitung">
    <w:name w:val="Revision"/>
    <w:hidden/>
    <w:uiPriority w:val="99"/>
    <w:semiHidden/>
    <w:rsid w:val="00F050D4"/>
    <w:rPr>
      <w:rFonts w:ascii="Calibri" w:hAnsi="Calibri"/>
      <w:sz w:val="22"/>
      <w:szCs w:val="22"/>
    </w:rPr>
  </w:style>
  <w:style w:type="character" w:customStyle="1" w:styleId="journal-content-article">
    <w:name w:val="journal-content-article"/>
    <w:rsid w:val="00A96018"/>
  </w:style>
  <w:style w:type="paragraph" w:styleId="Listenabsatz">
    <w:name w:val="List Paragraph"/>
    <w:basedOn w:val="Standard"/>
    <w:uiPriority w:val="34"/>
    <w:qFormat/>
    <w:rsid w:val="00263B91"/>
    <w:pPr>
      <w:spacing w:after="160" w:line="252" w:lineRule="auto"/>
      <w:ind w:left="720"/>
      <w:contextualSpacing/>
    </w:pPr>
    <w:rPr>
      <w:rFonts w:eastAsiaTheme="minorHAnsi"/>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2591">
      <w:bodyDiv w:val="1"/>
      <w:marLeft w:val="0"/>
      <w:marRight w:val="0"/>
      <w:marTop w:val="0"/>
      <w:marBottom w:val="0"/>
      <w:divBdr>
        <w:top w:val="none" w:sz="0" w:space="0" w:color="auto"/>
        <w:left w:val="none" w:sz="0" w:space="0" w:color="auto"/>
        <w:bottom w:val="none" w:sz="0" w:space="0" w:color="auto"/>
        <w:right w:val="none" w:sz="0" w:space="0" w:color="auto"/>
      </w:divBdr>
      <w:divsChild>
        <w:div w:id="1846705846">
          <w:marLeft w:val="446"/>
          <w:marRight w:val="0"/>
          <w:marTop w:val="120"/>
          <w:marBottom w:val="0"/>
          <w:divBdr>
            <w:top w:val="none" w:sz="0" w:space="0" w:color="auto"/>
            <w:left w:val="none" w:sz="0" w:space="0" w:color="auto"/>
            <w:bottom w:val="none" w:sz="0" w:space="0" w:color="auto"/>
            <w:right w:val="none" w:sz="0" w:space="0" w:color="auto"/>
          </w:divBdr>
        </w:div>
        <w:div w:id="740638841">
          <w:marLeft w:val="446"/>
          <w:marRight w:val="0"/>
          <w:marTop w:val="120"/>
          <w:marBottom w:val="0"/>
          <w:divBdr>
            <w:top w:val="none" w:sz="0" w:space="0" w:color="auto"/>
            <w:left w:val="none" w:sz="0" w:space="0" w:color="auto"/>
            <w:bottom w:val="none" w:sz="0" w:space="0" w:color="auto"/>
            <w:right w:val="none" w:sz="0" w:space="0" w:color="auto"/>
          </w:divBdr>
        </w:div>
        <w:div w:id="797574886">
          <w:marLeft w:val="446"/>
          <w:marRight w:val="0"/>
          <w:marTop w:val="120"/>
          <w:marBottom w:val="0"/>
          <w:divBdr>
            <w:top w:val="none" w:sz="0" w:space="0" w:color="auto"/>
            <w:left w:val="none" w:sz="0" w:space="0" w:color="auto"/>
            <w:bottom w:val="none" w:sz="0" w:space="0" w:color="auto"/>
            <w:right w:val="none" w:sz="0" w:space="0" w:color="auto"/>
          </w:divBdr>
        </w:div>
        <w:div w:id="735860726">
          <w:marLeft w:val="446"/>
          <w:marRight w:val="0"/>
          <w:marTop w:val="120"/>
          <w:marBottom w:val="0"/>
          <w:divBdr>
            <w:top w:val="none" w:sz="0" w:space="0" w:color="auto"/>
            <w:left w:val="none" w:sz="0" w:space="0" w:color="auto"/>
            <w:bottom w:val="none" w:sz="0" w:space="0" w:color="auto"/>
            <w:right w:val="none" w:sz="0" w:space="0" w:color="auto"/>
          </w:divBdr>
        </w:div>
      </w:divsChild>
    </w:div>
    <w:div w:id="275411597">
      <w:bodyDiv w:val="1"/>
      <w:marLeft w:val="0"/>
      <w:marRight w:val="0"/>
      <w:marTop w:val="0"/>
      <w:marBottom w:val="0"/>
      <w:divBdr>
        <w:top w:val="none" w:sz="0" w:space="0" w:color="auto"/>
        <w:left w:val="none" w:sz="0" w:space="0" w:color="auto"/>
        <w:bottom w:val="none" w:sz="0" w:space="0" w:color="auto"/>
        <w:right w:val="none" w:sz="0" w:space="0" w:color="auto"/>
      </w:divBdr>
    </w:div>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456065128">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135564301">
      <w:bodyDiv w:val="1"/>
      <w:marLeft w:val="0"/>
      <w:marRight w:val="0"/>
      <w:marTop w:val="0"/>
      <w:marBottom w:val="0"/>
      <w:divBdr>
        <w:top w:val="none" w:sz="0" w:space="0" w:color="auto"/>
        <w:left w:val="none" w:sz="0" w:space="0" w:color="auto"/>
        <w:bottom w:val="none" w:sz="0" w:space="0" w:color="auto"/>
        <w:right w:val="none" w:sz="0" w:space="0" w:color="auto"/>
      </w:divBdr>
      <w:divsChild>
        <w:div w:id="1488748253">
          <w:marLeft w:val="446"/>
          <w:marRight w:val="0"/>
          <w:marTop w:val="0"/>
          <w:marBottom w:val="0"/>
          <w:divBdr>
            <w:top w:val="none" w:sz="0" w:space="0" w:color="auto"/>
            <w:left w:val="none" w:sz="0" w:space="0" w:color="auto"/>
            <w:bottom w:val="none" w:sz="0" w:space="0" w:color="auto"/>
            <w:right w:val="none" w:sz="0" w:space="0" w:color="auto"/>
          </w:divBdr>
        </w:div>
        <w:div w:id="1529249526">
          <w:marLeft w:val="446"/>
          <w:marRight w:val="0"/>
          <w:marTop w:val="0"/>
          <w:marBottom w:val="0"/>
          <w:divBdr>
            <w:top w:val="none" w:sz="0" w:space="0" w:color="auto"/>
            <w:left w:val="none" w:sz="0" w:space="0" w:color="auto"/>
            <w:bottom w:val="none" w:sz="0" w:space="0" w:color="auto"/>
            <w:right w:val="none" w:sz="0" w:space="0" w:color="auto"/>
          </w:divBdr>
        </w:div>
      </w:divsChild>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932736336">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4.jpg@01D019E0.28055070" TargetMode="External"/><Relationship Id="rId18" Type="http://schemas.openxmlformats.org/officeDocument/2006/relationships/hyperlink" Target="mailto:ponweiser@wattdriv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ponweiser@wattdriv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tte@technical-group.com" TargetMode="External"/><Relationship Id="rId20" Type="http://schemas.openxmlformats.org/officeDocument/2006/relationships/hyperlink" Target="http://www.wattdriv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19E0.2805507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www.weg.net" TargetMode="External"/><Relationship Id="rId4" Type="http://schemas.openxmlformats.org/officeDocument/2006/relationships/settings" Target="settings.xml"/><Relationship Id="rId9" Type="http://schemas.openxmlformats.org/officeDocument/2006/relationships/image" Target="cid:image001.jpg@01D019E0.28055070" TargetMode="External"/><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07CE-FDB3-47F4-8E5F-7EBCE050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WEG_Letter1.dot</Template>
  <TotalTime>0</TotalTime>
  <Pages>4</Pages>
  <Words>817</Words>
  <Characters>5152</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WEG launches new cost-effective variable speed drive with embedded micro-PLC</vt:lpstr>
      <vt:lpstr>WEG launches new cost-effective variable speed drive with embedded micro-PLC</vt:lpstr>
      <vt:lpstr>WEG launches new cost-effective variable speed drive with embedded micro-PLC</vt:lpstr>
    </vt:vector>
  </TitlesOfParts>
  <Company>WEG</Company>
  <LinksUpToDate>false</LinksUpToDate>
  <CharactersWithSpaces>5958</CharactersWithSpaces>
  <SharedDoc>false</SharedDoc>
  <HLinks>
    <vt:vector size="66" baseType="variant">
      <vt:variant>
        <vt:i4>5111808</vt:i4>
      </vt:variant>
      <vt:variant>
        <vt:i4>30</vt:i4>
      </vt:variant>
      <vt:variant>
        <vt:i4>0</vt:i4>
      </vt:variant>
      <vt:variant>
        <vt:i4>5</vt:i4>
      </vt:variant>
      <vt:variant>
        <vt:lpwstr>http://www.wattdrive.com/</vt:lpwstr>
      </vt:variant>
      <vt:variant>
        <vt:lpwstr/>
      </vt:variant>
      <vt:variant>
        <vt:i4>2162814</vt:i4>
      </vt:variant>
      <vt:variant>
        <vt:i4>27</vt:i4>
      </vt:variant>
      <vt:variant>
        <vt:i4>0</vt:i4>
      </vt:variant>
      <vt:variant>
        <vt:i4>5</vt:i4>
      </vt:variant>
      <vt:variant>
        <vt:lpwstr>http://www.weg.net/</vt:lpwstr>
      </vt:variant>
      <vt:variant>
        <vt:lpwstr/>
      </vt:variant>
      <vt:variant>
        <vt:i4>8192078</vt:i4>
      </vt:variant>
      <vt:variant>
        <vt:i4>24</vt:i4>
      </vt:variant>
      <vt:variant>
        <vt:i4>0</vt:i4>
      </vt:variant>
      <vt:variant>
        <vt:i4>5</vt:i4>
      </vt:variant>
      <vt:variant>
        <vt:lpwstr>mailto:ponweiser@wattdrive.com</vt:lpwstr>
      </vt:variant>
      <vt:variant>
        <vt:lpwstr/>
      </vt:variant>
      <vt:variant>
        <vt:i4>8192078</vt:i4>
      </vt:variant>
      <vt:variant>
        <vt:i4>21</vt:i4>
      </vt:variant>
      <vt:variant>
        <vt:i4>0</vt:i4>
      </vt:variant>
      <vt:variant>
        <vt:i4>5</vt:i4>
      </vt:variant>
      <vt:variant>
        <vt:lpwstr>mailto:ponweiser@wattdrive.com</vt:lpwstr>
      </vt:variant>
      <vt:variant>
        <vt:lpwstr/>
      </vt:variant>
      <vt:variant>
        <vt:i4>7340059</vt:i4>
      </vt:variant>
      <vt:variant>
        <vt:i4>18</vt:i4>
      </vt:variant>
      <vt:variant>
        <vt:i4>0</vt:i4>
      </vt:variant>
      <vt:variant>
        <vt:i4>5</vt:i4>
      </vt:variant>
      <vt:variant>
        <vt:lpwstr>mailto:mherten@technical-group.com</vt:lpwstr>
      </vt:variant>
      <vt:variant>
        <vt:lpwstr/>
      </vt:variant>
      <vt:variant>
        <vt:i4>2228279</vt:i4>
      </vt:variant>
      <vt:variant>
        <vt:i4>12</vt:i4>
      </vt:variant>
      <vt:variant>
        <vt:i4>0</vt:i4>
      </vt:variant>
      <vt:variant>
        <vt:i4>5</vt:i4>
      </vt:variant>
      <vt:variant>
        <vt:lpwstr>http://www.linkedin.com/company/weg-europe</vt:lpwstr>
      </vt:variant>
      <vt:variant>
        <vt:lpwstr/>
      </vt:variant>
      <vt:variant>
        <vt:i4>10</vt:i4>
      </vt:variant>
      <vt:variant>
        <vt:i4>6</vt:i4>
      </vt:variant>
      <vt:variant>
        <vt:i4>0</vt:i4>
      </vt:variant>
      <vt:variant>
        <vt:i4>5</vt:i4>
      </vt:variant>
      <vt:variant>
        <vt:lpwstr>https://plus.google.com/103642553426782648112</vt:lpwstr>
      </vt:variant>
      <vt:variant>
        <vt:lpwstr/>
      </vt:variant>
      <vt:variant>
        <vt:i4>4784248</vt:i4>
      </vt:variant>
      <vt:variant>
        <vt:i4>0</vt:i4>
      </vt:variant>
      <vt:variant>
        <vt:i4>0</vt:i4>
      </vt:variant>
      <vt:variant>
        <vt:i4>5</vt:i4>
      </vt:variant>
      <vt:variant>
        <vt:lpwstr>http://www.twitter.com/WEG_Europe</vt:lpwstr>
      </vt:variant>
      <vt:variant>
        <vt:lpwstr/>
      </vt:variant>
      <vt:variant>
        <vt:i4>7733324</vt:i4>
      </vt:variant>
      <vt:variant>
        <vt:i4>5350</vt:i4>
      </vt:variant>
      <vt:variant>
        <vt:i4>1025</vt:i4>
      </vt:variant>
      <vt:variant>
        <vt:i4>1</vt:i4>
      </vt:variant>
      <vt:variant>
        <vt:lpwstr>cid:image001.jpg@01D019E0.28055070</vt:lpwstr>
      </vt:variant>
      <vt:variant>
        <vt:lpwstr/>
      </vt:variant>
      <vt:variant>
        <vt:i4>7667788</vt:i4>
      </vt:variant>
      <vt:variant>
        <vt:i4>5492</vt:i4>
      </vt:variant>
      <vt:variant>
        <vt:i4>1026</vt:i4>
      </vt:variant>
      <vt:variant>
        <vt:i4>1</vt:i4>
      </vt:variant>
      <vt:variant>
        <vt:lpwstr>cid:image002.jpg@01D019E0.28055070</vt:lpwstr>
      </vt:variant>
      <vt:variant>
        <vt:lpwstr/>
      </vt:variant>
      <vt:variant>
        <vt:i4>7536716</vt:i4>
      </vt:variant>
      <vt:variant>
        <vt:i4>5630</vt:i4>
      </vt:variant>
      <vt:variant>
        <vt:i4>1027</vt:i4>
      </vt:variant>
      <vt:variant>
        <vt:i4>1</vt:i4>
      </vt:variant>
      <vt:variant>
        <vt:lpwstr>cid:image004.jpg@01D019E0.28055070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Ponweiser Jürgen</cp:lastModifiedBy>
  <cp:revision>3</cp:revision>
  <cp:lastPrinted>2016-09-13T08:29:00Z</cp:lastPrinted>
  <dcterms:created xsi:type="dcterms:W3CDTF">2016-11-28T09:40:00Z</dcterms:created>
  <dcterms:modified xsi:type="dcterms:W3CDTF">2017-01-31T08:02:00Z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